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A7C" w:rsidRPr="00487CCF" w:rsidRDefault="00487CCF" w:rsidP="00487CCF">
      <w:pPr>
        <w:jc w:val="center"/>
        <w:rPr>
          <w:rFonts w:ascii="Arial" w:hAnsi="Arial" w:cs="Arial"/>
          <w:b/>
          <w:sz w:val="24"/>
          <w:szCs w:val="24"/>
        </w:rPr>
      </w:pPr>
      <w:r w:rsidRPr="00487CCF">
        <w:rPr>
          <w:rFonts w:ascii="Arial" w:hAnsi="Arial" w:cs="Arial"/>
          <w:b/>
          <w:sz w:val="24"/>
          <w:szCs w:val="24"/>
        </w:rPr>
        <w:t>PROJETO DE LEI</w:t>
      </w:r>
      <w:r w:rsidR="000E602E">
        <w:rPr>
          <w:rFonts w:ascii="Arial" w:hAnsi="Arial" w:cs="Arial"/>
          <w:b/>
          <w:sz w:val="24"/>
          <w:szCs w:val="24"/>
        </w:rPr>
        <w:t xml:space="preserve"> LEGISLATIVO Nº 003</w:t>
      </w:r>
      <w:r w:rsidRPr="00487CCF">
        <w:rPr>
          <w:rFonts w:ascii="Arial" w:hAnsi="Arial" w:cs="Arial"/>
          <w:b/>
          <w:sz w:val="24"/>
          <w:szCs w:val="24"/>
        </w:rPr>
        <w:t xml:space="preserve"> de 18 de Janeiro de </w:t>
      </w:r>
      <w:proofErr w:type="gramStart"/>
      <w:r w:rsidRPr="00487CCF">
        <w:rPr>
          <w:rFonts w:ascii="Arial" w:hAnsi="Arial" w:cs="Arial"/>
          <w:b/>
          <w:sz w:val="24"/>
          <w:szCs w:val="24"/>
        </w:rPr>
        <w:t>2017 .</w:t>
      </w:r>
      <w:proofErr w:type="gramEnd"/>
    </w:p>
    <w:p w:rsidR="00BB5A7C" w:rsidRDefault="00BB5A7C" w:rsidP="000E602E">
      <w:pPr>
        <w:ind w:left="4536" w:firstLine="284"/>
        <w:rPr>
          <w:rFonts w:ascii="Arial" w:hAnsi="Arial" w:cs="Arial"/>
          <w:sz w:val="24"/>
          <w:szCs w:val="24"/>
        </w:rPr>
      </w:pPr>
      <w:r w:rsidRPr="00BB5A7C">
        <w:rPr>
          <w:rFonts w:ascii="Arial" w:hAnsi="Arial" w:cs="Arial"/>
          <w:sz w:val="24"/>
          <w:szCs w:val="24"/>
        </w:rPr>
        <w:t>Dispõe sobre a contratação de "Vigilância Armada 24 horas" nas Agências Bancárias Públicas e Privadas e nas Cooperativas de Crédito</w:t>
      </w:r>
      <w:r w:rsidR="00EA6BAC">
        <w:rPr>
          <w:rFonts w:ascii="Arial" w:hAnsi="Arial" w:cs="Arial"/>
          <w:sz w:val="24"/>
          <w:szCs w:val="24"/>
        </w:rPr>
        <w:t xml:space="preserve"> que possuem Caixas Eletrônicos n</w:t>
      </w:r>
      <w:r w:rsidRPr="00BB5A7C">
        <w:rPr>
          <w:rFonts w:ascii="Arial" w:hAnsi="Arial" w:cs="Arial"/>
          <w:sz w:val="24"/>
          <w:szCs w:val="24"/>
        </w:rPr>
        <w:t>o Município de</w:t>
      </w:r>
      <w:r>
        <w:rPr>
          <w:rFonts w:ascii="Arial" w:hAnsi="Arial" w:cs="Arial"/>
          <w:sz w:val="24"/>
          <w:szCs w:val="24"/>
        </w:rPr>
        <w:t xml:space="preserve"> São </w:t>
      </w:r>
      <w:bookmarkStart w:id="0" w:name="_GoBack"/>
      <w:bookmarkEnd w:id="0"/>
      <w:r>
        <w:rPr>
          <w:rFonts w:ascii="Arial" w:hAnsi="Arial" w:cs="Arial"/>
          <w:sz w:val="24"/>
          <w:szCs w:val="24"/>
        </w:rPr>
        <w:t>Pedro do Sul-RS.</w:t>
      </w:r>
    </w:p>
    <w:p w:rsidR="000E602E" w:rsidRPr="000E602E" w:rsidRDefault="000E602E" w:rsidP="000E602E">
      <w:pPr>
        <w:ind w:left="4536" w:firstLine="284"/>
        <w:rPr>
          <w:rFonts w:ascii="Arial" w:hAnsi="Arial" w:cs="Arial"/>
          <w:b/>
          <w:sz w:val="24"/>
          <w:szCs w:val="24"/>
          <w:u w:val="single"/>
        </w:rPr>
      </w:pPr>
      <w:r w:rsidRPr="000E602E">
        <w:rPr>
          <w:rFonts w:ascii="Arial" w:hAnsi="Arial" w:cs="Arial"/>
          <w:b/>
          <w:sz w:val="24"/>
          <w:szCs w:val="24"/>
          <w:u w:val="single"/>
        </w:rPr>
        <w:t xml:space="preserve">PLENÁRIO </w:t>
      </w:r>
    </w:p>
    <w:p w:rsidR="000E602E" w:rsidRPr="00BB5A7C" w:rsidRDefault="000E602E" w:rsidP="000E602E">
      <w:pPr>
        <w:ind w:left="4536" w:firstLine="284"/>
        <w:rPr>
          <w:rFonts w:ascii="Arial" w:hAnsi="Arial" w:cs="Arial"/>
          <w:sz w:val="24"/>
          <w:szCs w:val="24"/>
        </w:rPr>
      </w:pPr>
    </w:p>
    <w:p w:rsidR="00BB5A7C" w:rsidRPr="00BB5A7C" w:rsidRDefault="00BB5A7C" w:rsidP="00487CCF">
      <w:pPr>
        <w:jc w:val="both"/>
        <w:rPr>
          <w:rFonts w:ascii="Arial" w:hAnsi="Arial" w:cs="Arial"/>
          <w:sz w:val="24"/>
          <w:szCs w:val="24"/>
        </w:rPr>
      </w:pPr>
      <w:r w:rsidRPr="00BB5A7C">
        <w:rPr>
          <w:rFonts w:ascii="Arial" w:hAnsi="Arial" w:cs="Arial"/>
          <w:sz w:val="24"/>
          <w:szCs w:val="24"/>
        </w:rPr>
        <w:t>Art. 1° Ficam as Agências Bancárias Públicas e Privadas e as Cooperativas de Crédito</w:t>
      </w:r>
      <w:r w:rsidR="00EA6BAC">
        <w:rPr>
          <w:rFonts w:ascii="Arial" w:hAnsi="Arial" w:cs="Arial"/>
          <w:sz w:val="24"/>
          <w:szCs w:val="24"/>
        </w:rPr>
        <w:t xml:space="preserve"> que possuem</w:t>
      </w:r>
      <w:r w:rsidR="008705A2" w:rsidRPr="00BB5A7C">
        <w:rPr>
          <w:rFonts w:ascii="Arial" w:hAnsi="Arial" w:cs="Arial"/>
          <w:sz w:val="24"/>
          <w:szCs w:val="24"/>
        </w:rPr>
        <w:t xml:space="preserve"> </w:t>
      </w:r>
      <w:r w:rsidR="00EA6BAC">
        <w:rPr>
          <w:rFonts w:ascii="Arial" w:hAnsi="Arial" w:cs="Arial"/>
          <w:sz w:val="24"/>
          <w:szCs w:val="24"/>
        </w:rPr>
        <w:t>Caixas Eletrônicos n</w:t>
      </w:r>
      <w:r>
        <w:rPr>
          <w:rFonts w:ascii="Arial" w:hAnsi="Arial" w:cs="Arial"/>
          <w:sz w:val="24"/>
          <w:szCs w:val="24"/>
        </w:rPr>
        <w:t>o Município de São Pedro do Sul,</w:t>
      </w:r>
      <w:r w:rsidRPr="00BB5A7C">
        <w:rPr>
          <w:rFonts w:ascii="Arial" w:hAnsi="Arial" w:cs="Arial"/>
          <w:sz w:val="24"/>
          <w:szCs w:val="24"/>
        </w:rPr>
        <w:t xml:space="preserve"> obrigadas a contratar Vigilância Armada, diuturnamente perfazendo às 24 horas do dia, inclusive aos finais de semana e feriados.</w:t>
      </w:r>
    </w:p>
    <w:p w:rsidR="00BB5A7C" w:rsidRPr="00BB5A7C" w:rsidRDefault="00BB5A7C" w:rsidP="00487CCF">
      <w:pPr>
        <w:jc w:val="both"/>
        <w:rPr>
          <w:rFonts w:ascii="Arial" w:hAnsi="Arial" w:cs="Arial"/>
          <w:sz w:val="24"/>
          <w:szCs w:val="24"/>
        </w:rPr>
      </w:pPr>
      <w:r w:rsidRPr="00BB5A7C">
        <w:rPr>
          <w:rFonts w:ascii="Arial" w:hAnsi="Arial" w:cs="Arial"/>
          <w:sz w:val="24"/>
          <w:szCs w:val="24"/>
        </w:rPr>
        <w:t>§ 1° Os Vigilantes que trata o caput deste artigo, deverão permanecer no interior da instituição bancária, em local seguro para que possam se proteger em função de sinistro, num período de 24 horas de posse do botão de pânico e terminal telefônico para possível acionamento rápido policial.</w:t>
      </w:r>
    </w:p>
    <w:p w:rsidR="00BB5A7C" w:rsidRPr="00BB5A7C" w:rsidRDefault="00BB5A7C" w:rsidP="00487CCF">
      <w:pPr>
        <w:jc w:val="both"/>
        <w:rPr>
          <w:rFonts w:ascii="Arial" w:hAnsi="Arial" w:cs="Arial"/>
          <w:sz w:val="24"/>
          <w:szCs w:val="24"/>
        </w:rPr>
      </w:pPr>
      <w:r w:rsidRPr="00BB5A7C">
        <w:rPr>
          <w:rFonts w:ascii="Arial" w:hAnsi="Arial" w:cs="Arial"/>
          <w:sz w:val="24"/>
          <w:szCs w:val="24"/>
        </w:rPr>
        <w:t xml:space="preserve">§ 2° O botão de pânico citado no § 1° deverá bipar a Sala de Operações </w:t>
      </w:r>
      <w:r w:rsidR="008705A2" w:rsidRPr="00BB5A7C">
        <w:rPr>
          <w:rFonts w:ascii="Arial" w:hAnsi="Arial" w:cs="Arial"/>
          <w:sz w:val="24"/>
          <w:szCs w:val="24"/>
        </w:rPr>
        <w:t>de a Brigada Militar</w:t>
      </w:r>
      <w:r w:rsidRPr="00BB5A7C">
        <w:rPr>
          <w:rFonts w:ascii="Arial" w:hAnsi="Arial" w:cs="Arial"/>
          <w:sz w:val="24"/>
          <w:szCs w:val="24"/>
        </w:rPr>
        <w:t>, além do vigilante dispor de um dispositivo para acionar sirene de alto volume no lado externo da agência bancária, chamando atenção de transeuntes e afastando delinquentes, de forma preventiva a cada acionamento.</w:t>
      </w:r>
    </w:p>
    <w:p w:rsidR="00BB5A7C" w:rsidRPr="00BB5A7C" w:rsidRDefault="00BB5A7C" w:rsidP="00487CCF">
      <w:pPr>
        <w:jc w:val="both"/>
        <w:rPr>
          <w:rFonts w:ascii="Arial" w:hAnsi="Arial" w:cs="Arial"/>
          <w:sz w:val="24"/>
          <w:szCs w:val="24"/>
        </w:rPr>
      </w:pPr>
      <w:r w:rsidRPr="00BB5A7C">
        <w:rPr>
          <w:rFonts w:ascii="Arial" w:hAnsi="Arial" w:cs="Arial"/>
          <w:sz w:val="24"/>
          <w:szCs w:val="24"/>
        </w:rPr>
        <w:t>Art. 2° Como Vigilantes</w:t>
      </w:r>
      <w:r w:rsidR="008705A2" w:rsidRPr="00BB5A7C">
        <w:rPr>
          <w:rFonts w:ascii="Arial" w:hAnsi="Arial" w:cs="Arial"/>
          <w:sz w:val="24"/>
          <w:szCs w:val="24"/>
        </w:rPr>
        <w:t xml:space="preserve"> entenda-se</w:t>
      </w:r>
      <w:r w:rsidRPr="00BB5A7C">
        <w:rPr>
          <w:rFonts w:ascii="Arial" w:hAnsi="Arial" w:cs="Arial"/>
          <w:sz w:val="24"/>
          <w:szCs w:val="24"/>
        </w:rPr>
        <w:t xml:space="preserve"> pessoas adequadamente preparadas com curso de formação para o ofício, devidamente regulamentado pela legislação </w:t>
      </w:r>
      <w:r w:rsidR="008705A2" w:rsidRPr="00BB5A7C">
        <w:rPr>
          <w:rFonts w:ascii="Arial" w:hAnsi="Arial" w:cs="Arial"/>
          <w:sz w:val="24"/>
          <w:szCs w:val="24"/>
        </w:rPr>
        <w:t>pertinente.</w:t>
      </w:r>
    </w:p>
    <w:p w:rsidR="00BB5A7C" w:rsidRPr="00BB5A7C" w:rsidRDefault="00BB5A7C" w:rsidP="00487CCF">
      <w:pPr>
        <w:jc w:val="both"/>
        <w:rPr>
          <w:rFonts w:ascii="Arial" w:hAnsi="Arial" w:cs="Arial"/>
          <w:sz w:val="24"/>
          <w:szCs w:val="24"/>
        </w:rPr>
      </w:pPr>
      <w:r w:rsidRPr="00BB5A7C">
        <w:rPr>
          <w:rFonts w:ascii="Arial" w:hAnsi="Arial" w:cs="Arial"/>
          <w:sz w:val="24"/>
          <w:szCs w:val="24"/>
        </w:rPr>
        <w:t>Art. 3° O descumprimento do disposto na presente Lei acarretará ao estabelecimento infrator multa diária de 520 (quinhentos e vinte) URM (Unidade de Referência Municipal), com aplicação em dobro no caso de reincidência.</w:t>
      </w:r>
    </w:p>
    <w:p w:rsidR="00BB5A7C" w:rsidRPr="00BB5A7C" w:rsidRDefault="00BB5A7C" w:rsidP="00487CCF">
      <w:pPr>
        <w:jc w:val="both"/>
        <w:rPr>
          <w:rFonts w:ascii="Arial" w:hAnsi="Arial" w:cs="Arial"/>
          <w:sz w:val="24"/>
          <w:szCs w:val="24"/>
        </w:rPr>
      </w:pPr>
      <w:r w:rsidRPr="00BB5A7C">
        <w:rPr>
          <w:rFonts w:ascii="Arial" w:hAnsi="Arial" w:cs="Arial"/>
          <w:sz w:val="24"/>
          <w:szCs w:val="24"/>
        </w:rPr>
        <w:t>Art. 4° O Poder Executivo estabelecerá os regulamentos necessários à implementação do disposto nesta Lei, prevendo-se, inclusive, o órgão responsável pelas providências administrativas e de fiscalização.</w:t>
      </w:r>
    </w:p>
    <w:p w:rsidR="00BB5A7C" w:rsidRPr="00BB5A7C" w:rsidRDefault="00BB5A7C" w:rsidP="00487CCF">
      <w:pPr>
        <w:jc w:val="both"/>
        <w:rPr>
          <w:rFonts w:ascii="Arial" w:hAnsi="Arial" w:cs="Arial"/>
          <w:sz w:val="24"/>
          <w:szCs w:val="24"/>
        </w:rPr>
      </w:pPr>
      <w:r w:rsidRPr="00BB5A7C">
        <w:rPr>
          <w:rFonts w:ascii="Arial" w:hAnsi="Arial" w:cs="Arial"/>
          <w:sz w:val="24"/>
          <w:szCs w:val="24"/>
        </w:rPr>
        <w:lastRenderedPageBreak/>
        <w:t>Art. 5° A medida tenta conter onda de explosões e roubo a caixas eletrônicos, bem como salva</w:t>
      </w:r>
      <w:r w:rsidR="008705A2">
        <w:rPr>
          <w:rFonts w:ascii="Arial" w:hAnsi="Arial" w:cs="Arial"/>
          <w:sz w:val="24"/>
          <w:szCs w:val="24"/>
        </w:rPr>
        <w:t xml:space="preserve"> e </w:t>
      </w:r>
      <w:r w:rsidRPr="00BB5A7C">
        <w:rPr>
          <w:rFonts w:ascii="Arial" w:hAnsi="Arial" w:cs="Arial"/>
          <w:sz w:val="24"/>
          <w:szCs w:val="24"/>
        </w:rPr>
        <w:t>guardar a vida de usuários destes estabelecimentos, além dos munícipes que correm risco elevado ao cruzar pelas Agências Bancárias e Cooperativas de Crédito no momento de tais ocorrências,</w:t>
      </w:r>
    </w:p>
    <w:p w:rsidR="00BB5A7C" w:rsidRPr="00BB5A7C" w:rsidRDefault="00BB5A7C" w:rsidP="00BB5A7C">
      <w:pPr>
        <w:jc w:val="both"/>
        <w:rPr>
          <w:rFonts w:ascii="Arial" w:hAnsi="Arial" w:cs="Arial"/>
          <w:sz w:val="24"/>
          <w:szCs w:val="24"/>
        </w:rPr>
      </w:pPr>
      <w:r w:rsidRPr="00BB5A7C">
        <w:rPr>
          <w:rFonts w:ascii="Arial" w:hAnsi="Arial" w:cs="Arial"/>
          <w:sz w:val="24"/>
          <w:szCs w:val="24"/>
        </w:rPr>
        <w:t xml:space="preserve">Art. 6° As Agências Bancárias e Cooperativas de Crédito têm 90 (noventa) dias para se </w:t>
      </w:r>
      <w:proofErr w:type="gramStart"/>
      <w:r w:rsidRPr="00BB5A7C">
        <w:rPr>
          <w:rFonts w:ascii="Arial" w:hAnsi="Arial" w:cs="Arial"/>
          <w:sz w:val="24"/>
          <w:szCs w:val="24"/>
        </w:rPr>
        <w:t>adequarem</w:t>
      </w:r>
      <w:proofErr w:type="gramEnd"/>
      <w:r w:rsidRPr="00BB5A7C">
        <w:rPr>
          <w:rFonts w:ascii="Arial" w:hAnsi="Arial" w:cs="Arial"/>
          <w:sz w:val="24"/>
          <w:szCs w:val="24"/>
        </w:rPr>
        <w:t xml:space="preserve"> a presente legislação;</w:t>
      </w:r>
    </w:p>
    <w:p w:rsidR="00BB5A7C" w:rsidRDefault="00BB5A7C" w:rsidP="00BB5A7C">
      <w:pPr>
        <w:jc w:val="both"/>
        <w:rPr>
          <w:rFonts w:ascii="Arial" w:hAnsi="Arial" w:cs="Arial"/>
          <w:sz w:val="24"/>
          <w:szCs w:val="24"/>
        </w:rPr>
      </w:pPr>
      <w:r w:rsidRPr="00BB5A7C">
        <w:rPr>
          <w:rFonts w:ascii="Arial" w:hAnsi="Arial" w:cs="Arial"/>
          <w:sz w:val="24"/>
          <w:szCs w:val="24"/>
        </w:rPr>
        <w:t>Art. 7° Esta lei entrará em vigor na data de sua publicação, ficando revogadas as disposições em contrário.</w:t>
      </w:r>
    </w:p>
    <w:p w:rsidR="001E2BC5" w:rsidRDefault="001E2BC5" w:rsidP="00BB5A7C">
      <w:pPr>
        <w:jc w:val="both"/>
        <w:rPr>
          <w:rFonts w:ascii="Arial" w:hAnsi="Arial" w:cs="Arial"/>
          <w:sz w:val="24"/>
          <w:szCs w:val="24"/>
        </w:rPr>
      </w:pPr>
      <w:r>
        <w:rPr>
          <w:rFonts w:ascii="Arial" w:hAnsi="Arial" w:cs="Arial"/>
          <w:sz w:val="24"/>
          <w:szCs w:val="24"/>
        </w:rPr>
        <w:t xml:space="preserve"> </w:t>
      </w: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B5416E" w:rsidP="00BB5A7C">
      <w:pPr>
        <w:jc w:val="both"/>
        <w:rPr>
          <w:rFonts w:ascii="Arial" w:hAnsi="Arial" w:cs="Arial"/>
          <w:sz w:val="24"/>
          <w:szCs w:val="24"/>
        </w:rPr>
      </w:pPr>
      <w:r>
        <w:rPr>
          <w:rFonts w:ascii="Arial" w:hAnsi="Arial" w:cs="Arial"/>
          <w:sz w:val="24"/>
          <w:szCs w:val="24"/>
        </w:rPr>
        <w:t>Sala Fernando Ferrari, São Pedro do Sul, 18 de janeiro de 2017.</w:t>
      </w: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487CCF" w:rsidRDefault="001E2BC5" w:rsidP="00BB5A7C">
      <w:pPr>
        <w:jc w:val="both"/>
        <w:rPr>
          <w:rFonts w:ascii="Arial" w:hAnsi="Arial" w:cs="Arial"/>
          <w:sz w:val="24"/>
          <w:szCs w:val="24"/>
        </w:rPr>
      </w:pPr>
      <w:r>
        <w:rPr>
          <w:rFonts w:ascii="Arial" w:hAnsi="Arial" w:cs="Arial"/>
          <w:sz w:val="24"/>
          <w:szCs w:val="24"/>
        </w:rPr>
        <w:t>Vereadores da Bancada do Partido dos Trabalhadores-PT</w:t>
      </w: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roofErr w:type="spellStart"/>
      <w:r>
        <w:rPr>
          <w:rFonts w:ascii="Arial" w:hAnsi="Arial" w:cs="Arial"/>
          <w:sz w:val="24"/>
          <w:szCs w:val="24"/>
        </w:rPr>
        <w:t>Arizoli</w:t>
      </w:r>
      <w:proofErr w:type="spellEnd"/>
      <w:r>
        <w:rPr>
          <w:rFonts w:ascii="Arial" w:hAnsi="Arial" w:cs="Arial"/>
          <w:sz w:val="24"/>
          <w:szCs w:val="24"/>
        </w:rPr>
        <w:t xml:space="preserve"> Flores Sacerdote-----------------------------------</w:t>
      </w:r>
    </w:p>
    <w:p w:rsidR="001E2BC5" w:rsidRDefault="001E2BC5" w:rsidP="00BB5A7C">
      <w:pPr>
        <w:jc w:val="both"/>
        <w:rPr>
          <w:rFonts w:ascii="Arial" w:hAnsi="Arial" w:cs="Arial"/>
          <w:sz w:val="24"/>
          <w:szCs w:val="24"/>
        </w:rPr>
      </w:pPr>
      <w:proofErr w:type="spellStart"/>
      <w:r>
        <w:rPr>
          <w:rFonts w:ascii="Arial" w:hAnsi="Arial" w:cs="Arial"/>
          <w:sz w:val="24"/>
          <w:szCs w:val="24"/>
        </w:rPr>
        <w:t>Artemio</w:t>
      </w:r>
      <w:proofErr w:type="spellEnd"/>
      <w:r>
        <w:rPr>
          <w:rFonts w:ascii="Arial" w:hAnsi="Arial" w:cs="Arial"/>
          <w:sz w:val="24"/>
          <w:szCs w:val="24"/>
        </w:rPr>
        <w:t xml:space="preserve"> Dias Diniz------------------------------------------</w:t>
      </w:r>
    </w:p>
    <w:p w:rsidR="001E2BC5" w:rsidRDefault="001E2BC5" w:rsidP="00BB5A7C">
      <w:pPr>
        <w:jc w:val="both"/>
        <w:rPr>
          <w:rFonts w:ascii="Arial" w:hAnsi="Arial" w:cs="Arial"/>
          <w:sz w:val="24"/>
          <w:szCs w:val="24"/>
        </w:rPr>
      </w:pPr>
      <w:r>
        <w:rPr>
          <w:rFonts w:ascii="Arial" w:hAnsi="Arial" w:cs="Arial"/>
          <w:sz w:val="24"/>
          <w:szCs w:val="24"/>
        </w:rPr>
        <w:t xml:space="preserve">Jaime </w:t>
      </w:r>
      <w:proofErr w:type="spellStart"/>
      <w:r>
        <w:rPr>
          <w:rFonts w:ascii="Arial" w:hAnsi="Arial" w:cs="Arial"/>
          <w:sz w:val="24"/>
          <w:szCs w:val="24"/>
        </w:rPr>
        <w:t>Rosalino</w:t>
      </w:r>
      <w:proofErr w:type="spellEnd"/>
      <w:r>
        <w:rPr>
          <w:rFonts w:ascii="Arial" w:hAnsi="Arial" w:cs="Arial"/>
          <w:sz w:val="24"/>
          <w:szCs w:val="24"/>
        </w:rPr>
        <w:t>-----------------------------------------------</w:t>
      </w:r>
    </w:p>
    <w:p w:rsidR="001E2BC5" w:rsidRDefault="001E2BC5" w:rsidP="00BB5A7C">
      <w:pPr>
        <w:jc w:val="both"/>
        <w:rPr>
          <w:rFonts w:ascii="Arial" w:hAnsi="Arial" w:cs="Arial"/>
          <w:sz w:val="24"/>
          <w:szCs w:val="24"/>
        </w:rPr>
      </w:pPr>
      <w:r>
        <w:rPr>
          <w:rFonts w:ascii="Arial" w:hAnsi="Arial" w:cs="Arial"/>
          <w:sz w:val="24"/>
          <w:szCs w:val="24"/>
        </w:rPr>
        <w:t xml:space="preserve">Mirela </w:t>
      </w:r>
      <w:proofErr w:type="spellStart"/>
      <w:r>
        <w:rPr>
          <w:rFonts w:ascii="Arial" w:hAnsi="Arial" w:cs="Arial"/>
          <w:sz w:val="24"/>
          <w:szCs w:val="24"/>
        </w:rPr>
        <w:t>Poll</w:t>
      </w:r>
      <w:proofErr w:type="spellEnd"/>
      <w:r>
        <w:rPr>
          <w:rFonts w:ascii="Arial" w:hAnsi="Arial" w:cs="Arial"/>
          <w:sz w:val="24"/>
          <w:szCs w:val="24"/>
        </w:rPr>
        <w:t xml:space="preserve"> Menezes-----------------------------------------</w:t>
      </w: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sz w:val="24"/>
          <w:szCs w:val="24"/>
        </w:rPr>
      </w:pPr>
    </w:p>
    <w:p w:rsidR="001E2BC5" w:rsidRDefault="001E2BC5" w:rsidP="00BB5A7C">
      <w:pPr>
        <w:jc w:val="both"/>
        <w:rPr>
          <w:rFonts w:ascii="Arial" w:hAnsi="Arial" w:cs="Arial"/>
          <w:b/>
          <w:sz w:val="24"/>
          <w:szCs w:val="24"/>
        </w:rPr>
      </w:pPr>
    </w:p>
    <w:p w:rsidR="001E2BC5" w:rsidRDefault="001E2BC5" w:rsidP="00BB5A7C">
      <w:pPr>
        <w:jc w:val="both"/>
        <w:rPr>
          <w:rFonts w:ascii="Arial" w:hAnsi="Arial" w:cs="Arial"/>
          <w:b/>
          <w:sz w:val="24"/>
          <w:szCs w:val="24"/>
        </w:rPr>
      </w:pPr>
    </w:p>
    <w:p w:rsidR="00BB5A7C" w:rsidRPr="00487CCF" w:rsidRDefault="00BB5A7C" w:rsidP="00BB5A7C">
      <w:pPr>
        <w:jc w:val="both"/>
        <w:rPr>
          <w:rFonts w:ascii="Arial" w:hAnsi="Arial" w:cs="Arial"/>
          <w:b/>
          <w:sz w:val="24"/>
          <w:szCs w:val="24"/>
        </w:rPr>
      </w:pPr>
      <w:r w:rsidRPr="00487CCF">
        <w:rPr>
          <w:rFonts w:ascii="Arial" w:hAnsi="Arial" w:cs="Arial"/>
          <w:b/>
          <w:sz w:val="24"/>
          <w:szCs w:val="24"/>
        </w:rPr>
        <w:t>JUSTIFICATIVA</w:t>
      </w:r>
      <w:r w:rsidR="001E2BC5">
        <w:rPr>
          <w:rFonts w:ascii="Arial" w:hAnsi="Arial" w:cs="Arial"/>
          <w:b/>
          <w:sz w:val="24"/>
          <w:szCs w:val="24"/>
        </w:rPr>
        <w:t>:</w:t>
      </w:r>
    </w:p>
    <w:p w:rsidR="00BB5A7C" w:rsidRPr="00BB5A7C" w:rsidRDefault="00BB5A7C" w:rsidP="00BB5A7C">
      <w:pPr>
        <w:jc w:val="both"/>
        <w:rPr>
          <w:rFonts w:ascii="Arial" w:hAnsi="Arial" w:cs="Arial"/>
          <w:sz w:val="24"/>
          <w:szCs w:val="24"/>
        </w:rPr>
      </w:pPr>
      <w:r w:rsidRPr="00BB5A7C">
        <w:rPr>
          <w:rFonts w:ascii="Arial" w:hAnsi="Arial" w:cs="Arial"/>
          <w:sz w:val="24"/>
          <w:szCs w:val="24"/>
        </w:rPr>
        <w:t>O Presente Projeto Lei, que ora encaminham</w:t>
      </w:r>
      <w:r w:rsidR="008705A2">
        <w:rPr>
          <w:rFonts w:ascii="Arial" w:hAnsi="Arial" w:cs="Arial"/>
          <w:sz w:val="24"/>
          <w:szCs w:val="24"/>
        </w:rPr>
        <w:t>os para apreciação dessa</w:t>
      </w:r>
      <w:proofErr w:type="gramStart"/>
      <w:r w:rsidR="008705A2">
        <w:rPr>
          <w:rFonts w:ascii="Arial" w:hAnsi="Arial" w:cs="Arial"/>
          <w:sz w:val="24"/>
          <w:szCs w:val="24"/>
        </w:rPr>
        <w:t xml:space="preserve"> </w:t>
      </w:r>
      <w:r w:rsidRPr="00BB5A7C">
        <w:rPr>
          <w:rFonts w:ascii="Arial" w:hAnsi="Arial" w:cs="Arial"/>
          <w:sz w:val="24"/>
          <w:szCs w:val="24"/>
        </w:rPr>
        <w:t xml:space="preserve"> </w:t>
      </w:r>
      <w:proofErr w:type="gramEnd"/>
      <w:r w:rsidRPr="00BB5A7C">
        <w:rPr>
          <w:rFonts w:ascii="Arial" w:hAnsi="Arial" w:cs="Arial"/>
          <w:sz w:val="24"/>
          <w:szCs w:val="24"/>
        </w:rPr>
        <w:t>Casa Legislativa, tem por finalidade, estabelecer a obrigatoriedade da manutenção de serviços de segurança privada prestados por profissionais dessa área em situação regular, de forma ininterrupta durante as 24 horas do dia, nas áreas destinadas aos caixas eletrônicos das Instituições Financeiras e/ou de Crédito.</w:t>
      </w:r>
    </w:p>
    <w:p w:rsidR="00BB5A7C" w:rsidRPr="00BB5A7C" w:rsidRDefault="00BB5A7C" w:rsidP="00BB5A7C">
      <w:pPr>
        <w:jc w:val="both"/>
        <w:rPr>
          <w:rFonts w:ascii="Arial" w:hAnsi="Arial" w:cs="Arial"/>
          <w:sz w:val="24"/>
          <w:szCs w:val="24"/>
        </w:rPr>
      </w:pPr>
      <w:r w:rsidRPr="00BB5A7C">
        <w:rPr>
          <w:rFonts w:ascii="Arial" w:hAnsi="Arial" w:cs="Arial"/>
          <w:sz w:val="24"/>
          <w:szCs w:val="24"/>
        </w:rPr>
        <w:t xml:space="preserve">Cabe destacar que os roubos a caixas eletrônicos vêm substituindo os assaltos a bancos, devido à desarticulação das grandes quadrilhas de assaltantes, inclusive já tendo acontecido recentemente na nossa região, nas cidades </w:t>
      </w:r>
      <w:r w:rsidR="00C37C5C">
        <w:rPr>
          <w:rFonts w:ascii="Arial" w:hAnsi="Arial" w:cs="Arial"/>
          <w:sz w:val="24"/>
          <w:szCs w:val="24"/>
        </w:rPr>
        <w:t>de São Sepé e Mata</w:t>
      </w:r>
      <w:r w:rsidRPr="00BB5A7C">
        <w:rPr>
          <w:rFonts w:ascii="Arial" w:hAnsi="Arial" w:cs="Arial"/>
          <w:sz w:val="24"/>
          <w:szCs w:val="24"/>
        </w:rPr>
        <w:t>, portanto faz-se necessário a presente Legislação, como forma de prevenção.</w:t>
      </w:r>
    </w:p>
    <w:p w:rsidR="00BB5A7C" w:rsidRPr="00BB5A7C" w:rsidRDefault="00BB5A7C" w:rsidP="00BB5A7C">
      <w:pPr>
        <w:jc w:val="both"/>
        <w:rPr>
          <w:rFonts w:ascii="Arial" w:hAnsi="Arial" w:cs="Arial"/>
          <w:sz w:val="24"/>
          <w:szCs w:val="24"/>
        </w:rPr>
      </w:pPr>
      <w:r w:rsidRPr="00BB5A7C">
        <w:rPr>
          <w:rFonts w:ascii="Arial" w:hAnsi="Arial" w:cs="Arial"/>
          <w:sz w:val="24"/>
          <w:szCs w:val="24"/>
        </w:rPr>
        <w:t>A fragilidade do sistema de segurança bancária, especialmente no que diz respeito à preservação da vida e da saúde, expõe os bancários, seus familiares, clientes e transeuntes das proximidades a risco de morte, traumas, marcas e sequelas, que poderão refletir futuramente sobre a saúde física e mental de quem se torna vítima da violência.</w:t>
      </w:r>
    </w:p>
    <w:p w:rsidR="00BB5A7C" w:rsidRPr="00BB5A7C" w:rsidRDefault="00BB5A7C" w:rsidP="00BB5A7C">
      <w:pPr>
        <w:jc w:val="both"/>
        <w:rPr>
          <w:rFonts w:ascii="Arial" w:hAnsi="Arial" w:cs="Arial"/>
          <w:sz w:val="24"/>
          <w:szCs w:val="24"/>
        </w:rPr>
      </w:pPr>
      <w:r w:rsidRPr="00BB5A7C">
        <w:rPr>
          <w:rFonts w:ascii="Arial" w:hAnsi="Arial" w:cs="Arial"/>
          <w:sz w:val="24"/>
          <w:szCs w:val="24"/>
        </w:rPr>
        <w:t>Além disso, o lucro em assaltos a caixas eletrônicos acaba sendo o mesmo dos bancos e o risco na ação é bem menor. Para evitar assaltos, os bancos têm evitado ficar com muito dinheiro nas agências. Esse tipo de ataque oferece menos risco para os ladrões, porque eles costumam agir de madrugada ou em feriados e finais de semana, quando o movimento de pessoas é menor.</w:t>
      </w:r>
    </w:p>
    <w:p w:rsidR="00BB5A7C" w:rsidRPr="00BB5A7C" w:rsidRDefault="00BB5A7C" w:rsidP="00BB5A7C">
      <w:pPr>
        <w:jc w:val="both"/>
        <w:rPr>
          <w:rFonts w:ascii="Arial" w:hAnsi="Arial" w:cs="Arial"/>
          <w:sz w:val="24"/>
          <w:szCs w:val="24"/>
        </w:rPr>
      </w:pPr>
      <w:r w:rsidRPr="00BB5A7C">
        <w:rPr>
          <w:rFonts w:ascii="Arial" w:hAnsi="Arial" w:cs="Arial"/>
          <w:sz w:val="24"/>
          <w:szCs w:val="24"/>
        </w:rPr>
        <w:t>A segurança dos caixas, que é feita com câmeras e alarmes, se revela muito frágil porque os mesmos são danificados.</w:t>
      </w:r>
    </w:p>
    <w:p w:rsidR="00BB5A7C" w:rsidRPr="00BB5A7C" w:rsidRDefault="00BB5A7C" w:rsidP="00BB5A7C">
      <w:pPr>
        <w:jc w:val="both"/>
        <w:rPr>
          <w:rFonts w:ascii="Arial" w:hAnsi="Arial" w:cs="Arial"/>
          <w:sz w:val="24"/>
          <w:szCs w:val="24"/>
        </w:rPr>
      </w:pPr>
      <w:r w:rsidRPr="00BB5A7C">
        <w:rPr>
          <w:rFonts w:ascii="Arial" w:hAnsi="Arial" w:cs="Arial"/>
          <w:sz w:val="24"/>
          <w:szCs w:val="24"/>
        </w:rPr>
        <w:t>Faz-se necessário o estabelecimento de uma política de normas e rotinas de segurança, que valorize a vida acima de tudo e preconize a execução dos</w:t>
      </w:r>
      <w:r w:rsidR="00487CCF">
        <w:rPr>
          <w:rFonts w:ascii="Arial" w:hAnsi="Arial" w:cs="Arial"/>
          <w:sz w:val="24"/>
          <w:szCs w:val="24"/>
        </w:rPr>
        <w:t xml:space="preserve"> </w:t>
      </w:r>
      <w:r w:rsidRPr="00BB5A7C">
        <w:rPr>
          <w:rFonts w:ascii="Arial" w:hAnsi="Arial" w:cs="Arial"/>
          <w:sz w:val="24"/>
          <w:szCs w:val="24"/>
        </w:rPr>
        <w:t>demais serviços de maneira segura e responsável, respeitando e preservando a integridade física das pessoas, a continuidade operacional e o patrimônio.</w:t>
      </w:r>
    </w:p>
    <w:p w:rsidR="00BB5A7C" w:rsidRPr="00BB5A7C" w:rsidRDefault="00BB5A7C" w:rsidP="00BB5A7C">
      <w:pPr>
        <w:jc w:val="both"/>
        <w:rPr>
          <w:rFonts w:ascii="Arial" w:hAnsi="Arial" w:cs="Arial"/>
          <w:sz w:val="24"/>
          <w:szCs w:val="24"/>
        </w:rPr>
      </w:pPr>
      <w:r w:rsidRPr="00BB5A7C">
        <w:rPr>
          <w:rFonts w:ascii="Arial" w:hAnsi="Arial" w:cs="Arial"/>
          <w:sz w:val="24"/>
          <w:szCs w:val="24"/>
        </w:rPr>
        <w:t>Assim, a responsabilidade pela atividade de segurança privada e a consequente elaboração e operação do respectivo plano de segurança recai sobre quem detém poder para estabelecer a política, as normas e as rotinas de segurança.</w:t>
      </w:r>
    </w:p>
    <w:p w:rsidR="00BB5A7C" w:rsidRPr="00BB5A7C" w:rsidRDefault="00BB5A7C" w:rsidP="00BB5A7C">
      <w:pPr>
        <w:jc w:val="both"/>
        <w:rPr>
          <w:rFonts w:ascii="Arial" w:hAnsi="Arial" w:cs="Arial"/>
          <w:sz w:val="24"/>
          <w:szCs w:val="24"/>
        </w:rPr>
      </w:pPr>
      <w:r w:rsidRPr="00BB5A7C">
        <w:rPr>
          <w:rFonts w:ascii="Arial" w:hAnsi="Arial" w:cs="Arial"/>
          <w:sz w:val="24"/>
          <w:szCs w:val="24"/>
        </w:rPr>
        <w:lastRenderedPageBreak/>
        <w:t>O respaldo para atuação da segurança privada está calçado na legitimidade de toda pessoa, física ou jurídica, de proteger a si e a seus bens. E no poder que a administração (privada ou empresarial) tem de disciplinar e ordenar o caminho para alcançar seus objetivos. Este poder, limitado pela lei e circunscrito à área de domínio da pessoa (física ou jurídica), é similar ao poder de polícia do Estado.</w:t>
      </w:r>
    </w:p>
    <w:p w:rsidR="00BB5A7C" w:rsidRPr="00BB5A7C" w:rsidRDefault="00C37C5C" w:rsidP="00BB5A7C">
      <w:pPr>
        <w:jc w:val="both"/>
        <w:rPr>
          <w:rFonts w:ascii="Arial" w:hAnsi="Arial" w:cs="Arial"/>
          <w:sz w:val="24"/>
          <w:szCs w:val="24"/>
        </w:rPr>
      </w:pPr>
      <w:r>
        <w:rPr>
          <w:rFonts w:ascii="Arial" w:hAnsi="Arial" w:cs="Arial"/>
          <w:sz w:val="24"/>
          <w:szCs w:val="24"/>
        </w:rPr>
        <w:t xml:space="preserve">Dessa forma, </w:t>
      </w:r>
      <w:proofErr w:type="gramStart"/>
      <w:r>
        <w:rPr>
          <w:rFonts w:ascii="Arial" w:hAnsi="Arial" w:cs="Arial"/>
          <w:sz w:val="24"/>
          <w:szCs w:val="24"/>
        </w:rPr>
        <w:t>pretende</w:t>
      </w:r>
      <w:proofErr w:type="gramEnd"/>
      <w:r w:rsidR="00BB5A7C" w:rsidRPr="00BB5A7C">
        <w:rPr>
          <w:rFonts w:ascii="Arial" w:hAnsi="Arial" w:cs="Arial"/>
          <w:sz w:val="24"/>
          <w:szCs w:val="24"/>
        </w:rPr>
        <w:t xml:space="preserve"> a presente propositura proteger os usuários, consumidores, funcionários e proprietários que utilizam ou proporcionam os serviços acima descritos.</w:t>
      </w:r>
    </w:p>
    <w:p w:rsidR="00BB5A7C" w:rsidRPr="00BB5A7C" w:rsidRDefault="00BB5A7C" w:rsidP="00BB5A7C">
      <w:pPr>
        <w:jc w:val="both"/>
        <w:rPr>
          <w:rFonts w:ascii="Arial" w:hAnsi="Arial" w:cs="Arial"/>
          <w:sz w:val="24"/>
          <w:szCs w:val="24"/>
        </w:rPr>
      </w:pPr>
      <w:r w:rsidRPr="00BB5A7C">
        <w:rPr>
          <w:rFonts w:ascii="Arial" w:hAnsi="Arial" w:cs="Arial"/>
          <w:sz w:val="24"/>
          <w:szCs w:val="24"/>
        </w:rPr>
        <w:t>Portanto o objetivo principal do projeto é conter a onda de explosões e roubos a caixas eletrônicos e salvaguardar a vida de usuários que são feitos de reféns e de pessoas que transitam pelas ruas e que podem ser atingidas no momento das explosões.</w:t>
      </w:r>
    </w:p>
    <w:p w:rsidR="00BB5A7C" w:rsidRPr="00BB5A7C" w:rsidRDefault="00BB5A7C" w:rsidP="00BB5A7C">
      <w:pPr>
        <w:jc w:val="both"/>
        <w:rPr>
          <w:rFonts w:ascii="Arial" w:hAnsi="Arial" w:cs="Arial"/>
          <w:sz w:val="24"/>
          <w:szCs w:val="24"/>
        </w:rPr>
      </w:pPr>
      <w:r w:rsidRPr="00BB5A7C">
        <w:rPr>
          <w:rFonts w:ascii="Arial" w:hAnsi="Arial" w:cs="Arial"/>
          <w:sz w:val="24"/>
          <w:szCs w:val="24"/>
        </w:rPr>
        <w:t xml:space="preserve">Outro fato importante de frisar é que através do projeto estamos fomentando mais empregos no município, e consequentemente renda familiar. Pois em </w:t>
      </w:r>
      <w:r w:rsidR="00063CA5">
        <w:rPr>
          <w:rFonts w:ascii="Arial" w:hAnsi="Arial" w:cs="Arial"/>
          <w:sz w:val="24"/>
          <w:szCs w:val="24"/>
        </w:rPr>
        <w:t>São</w:t>
      </w:r>
    </w:p>
    <w:p w:rsidR="00BB5A7C" w:rsidRPr="00BB5A7C" w:rsidRDefault="00063CA5" w:rsidP="00BB5A7C">
      <w:pPr>
        <w:jc w:val="both"/>
        <w:rPr>
          <w:rFonts w:ascii="Arial" w:hAnsi="Arial" w:cs="Arial"/>
          <w:sz w:val="24"/>
          <w:szCs w:val="24"/>
        </w:rPr>
      </w:pPr>
      <w:r>
        <w:rPr>
          <w:rFonts w:ascii="Arial" w:hAnsi="Arial" w:cs="Arial"/>
          <w:sz w:val="24"/>
          <w:szCs w:val="24"/>
        </w:rPr>
        <w:t>P</w:t>
      </w:r>
      <w:r w:rsidR="00EA6BAC">
        <w:rPr>
          <w:rFonts w:ascii="Arial" w:hAnsi="Arial" w:cs="Arial"/>
          <w:sz w:val="24"/>
          <w:szCs w:val="24"/>
        </w:rPr>
        <w:t>edro do Sul, o Projeto atinge 04</w:t>
      </w:r>
      <w:r w:rsidR="00BB5A7C" w:rsidRPr="00BB5A7C">
        <w:rPr>
          <w:rFonts w:ascii="Arial" w:hAnsi="Arial" w:cs="Arial"/>
          <w:sz w:val="24"/>
          <w:szCs w:val="24"/>
        </w:rPr>
        <w:t xml:space="preserve"> agências bancarias e 01 cooperativa de crédito</w:t>
      </w:r>
      <w:r w:rsidR="00C37C5C">
        <w:rPr>
          <w:rFonts w:ascii="Arial" w:hAnsi="Arial" w:cs="Arial"/>
          <w:sz w:val="24"/>
          <w:szCs w:val="24"/>
        </w:rPr>
        <w:t xml:space="preserve"> com Caixa Eletrônico, sendo que uma não possui</w:t>
      </w:r>
      <w:r w:rsidR="00BB5A7C" w:rsidRPr="00BB5A7C">
        <w:rPr>
          <w:rFonts w:ascii="Arial" w:hAnsi="Arial" w:cs="Arial"/>
          <w:sz w:val="24"/>
          <w:szCs w:val="24"/>
        </w:rPr>
        <w:t xml:space="preserve">. Assim </w:t>
      </w:r>
      <w:proofErr w:type="gramStart"/>
      <w:r w:rsidR="00BB5A7C" w:rsidRPr="00BB5A7C">
        <w:rPr>
          <w:rFonts w:ascii="Arial" w:hAnsi="Arial" w:cs="Arial"/>
          <w:sz w:val="24"/>
          <w:szCs w:val="24"/>
        </w:rPr>
        <w:t>vimos,</w:t>
      </w:r>
      <w:proofErr w:type="gramEnd"/>
      <w:r w:rsidR="00BB5A7C" w:rsidRPr="00BB5A7C">
        <w:rPr>
          <w:rFonts w:ascii="Arial" w:hAnsi="Arial" w:cs="Arial"/>
          <w:sz w:val="24"/>
          <w:szCs w:val="24"/>
        </w:rPr>
        <w:t xml:space="preserve"> que para o cumprimento da matéria</w:t>
      </w:r>
      <w:r w:rsidR="000D560C">
        <w:rPr>
          <w:rFonts w:ascii="Arial" w:hAnsi="Arial" w:cs="Arial"/>
          <w:sz w:val="24"/>
          <w:szCs w:val="24"/>
        </w:rPr>
        <w:t xml:space="preserve"> são necessários no mínimo de 02</w:t>
      </w:r>
      <w:r w:rsidR="00BB5A7C" w:rsidRPr="00BB5A7C">
        <w:rPr>
          <w:rFonts w:ascii="Arial" w:hAnsi="Arial" w:cs="Arial"/>
          <w:sz w:val="24"/>
          <w:szCs w:val="24"/>
        </w:rPr>
        <w:t xml:space="preserve"> vigilantes para cada local no período noturno.</w:t>
      </w:r>
    </w:p>
    <w:p w:rsidR="00BB5A7C" w:rsidRPr="00BB5A7C" w:rsidRDefault="00BB5A7C" w:rsidP="00BB5A7C">
      <w:pPr>
        <w:jc w:val="both"/>
        <w:rPr>
          <w:rFonts w:ascii="Arial" w:hAnsi="Arial" w:cs="Arial"/>
          <w:sz w:val="24"/>
          <w:szCs w:val="24"/>
        </w:rPr>
      </w:pPr>
      <w:r w:rsidRPr="00BB5A7C">
        <w:rPr>
          <w:rFonts w:ascii="Arial" w:hAnsi="Arial" w:cs="Arial"/>
          <w:sz w:val="24"/>
          <w:szCs w:val="24"/>
        </w:rPr>
        <w:t xml:space="preserve">Sala </w:t>
      </w:r>
      <w:r w:rsidR="000D560C">
        <w:rPr>
          <w:rFonts w:ascii="Arial" w:hAnsi="Arial" w:cs="Arial"/>
          <w:sz w:val="24"/>
          <w:szCs w:val="24"/>
        </w:rPr>
        <w:t>Fernando Ferrari, São Pedro do Sul 18 de janeiro de 2017.</w:t>
      </w:r>
    </w:p>
    <w:p w:rsidR="00BB5A7C" w:rsidRDefault="00BB5A7C" w:rsidP="00BB5A7C">
      <w:pPr>
        <w:jc w:val="both"/>
        <w:rPr>
          <w:rFonts w:ascii="Arial" w:hAnsi="Arial" w:cs="Arial"/>
          <w:sz w:val="24"/>
          <w:szCs w:val="24"/>
        </w:rPr>
      </w:pPr>
    </w:p>
    <w:p w:rsidR="001E2BC5" w:rsidRDefault="000D560C" w:rsidP="00BB5A7C">
      <w:pPr>
        <w:jc w:val="both"/>
        <w:rPr>
          <w:rFonts w:ascii="Arial" w:hAnsi="Arial" w:cs="Arial"/>
          <w:sz w:val="24"/>
          <w:szCs w:val="24"/>
        </w:rPr>
      </w:pPr>
      <w:r>
        <w:rPr>
          <w:rFonts w:ascii="Arial" w:hAnsi="Arial" w:cs="Arial"/>
          <w:sz w:val="24"/>
          <w:szCs w:val="24"/>
        </w:rPr>
        <w:t xml:space="preserve">                        </w:t>
      </w:r>
    </w:p>
    <w:p w:rsidR="000D560C" w:rsidRDefault="000D560C" w:rsidP="00BB5A7C">
      <w:pPr>
        <w:jc w:val="both"/>
        <w:rPr>
          <w:rFonts w:ascii="Arial" w:hAnsi="Arial" w:cs="Arial"/>
          <w:sz w:val="24"/>
          <w:szCs w:val="24"/>
        </w:rPr>
      </w:pPr>
      <w:r>
        <w:rPr>
          <w:rFonts w:ascii="Arial" w:hAnsi="Arial" w:cs="Arial"/>
          <w:sz w:val="24"/>
          <w:szCs w:val="24"/>
        </w:rPr>
        <w:t xml:space="preserve"> Vereadores da Bancada do</w:t>
      </w:r>
      <w:r w:rsidR="001E2BC5">
        <w:rPr>
          <w:rFonts w:ascii="Arial" w:hAnsi="Arial" w:cs="Arial"/>
          <w:sz w:val="24"/>
          <w:szCs w:val="24"/>
        </w:rPr>
        <w:t xml:space="preserve"> Partido dos Trabalhadores-</w:t>
      </w:r>
      <w:r>
        <w:rPr>
          <w:rFonts w:ascii="Arial" w:hAnsi="Arial" w:cs="Arial"/>
          <w:sz w:val="24"/>
          <w:szCs w:val="24"/>
        </w:rPr>
        <w:t xml:space="preserve"> PT</w:t>
      </w:r>
    </w:p>
    <w:p w:rsidR="001E2BC5" w:rsidRDefault="001E2BC5" w:rsidP="00BB5A7C">
      <w:pPr>
        <w:jc w:val="both"/>
        <w:rPr>
          <w:rFonts w:ascii="Arial" w:hAnsi="Arial" w:cs="Arial"/>
          <w:sz w:val="24"/>
          <w:szCs w:val="24"/>
        </w:rPr>
      </w:pPr>
    </w:p>
    <w:p w:rsidR="000D560C" w:rsidRDefault="000D560C" w:rsidP="00BB5A7C">
      <w:pPr>
        <w:jc w:val="both"/>
        <w:rPr>
          <w:rFonts w:ascii="Arial" w:hAnsi="Arial" w:cs="Arial"/>
          <w:sz w:val="24"/>
          <w:szCs w:val="24"/>
        </w:rPr>
      </w:pPr>
      <w:proofErr w:type="spellStart"/>
      <w:r>
        <w:rPr>
          <w:rFonts w:ascii="Arial" w:hAnsi="Arial" w:cs="Arial"/>
          <w:sz w:val="24"/>
          <w:szCs w:val="24"/>
        </w:rPr>
        <w:t>Arizoli</w:t>
      </w:r>
      <w:proofErr w:type="spellEnd"/>
      <w:r>
        <w:rPr>
          <w:rFonts w:ascii="Arial" w:hAnsi="Arial" w:cs="Arial"/>
          <w:sz w:val="24"/>
          <w:szCs w:val="24"/>
        </w:rPr>
        <w:t xml:space="preserve"> Flores</w:t>
      </w:r>
      <w:r w:rsidR="00487CCF">
        <w:rPr>
          <w:rFonts w:ascii="Arial" w:hAnsi="Arial" w:cs="Arial"/>
          <w:sz w:val="24"/>
          <w:szCs w:val="24"/>
        </w:rPr>
        <w:t xml:space="preserve"> </w:t>
      </w:r>
      <w:r>
        <w:rPr>
          <w:rFonts w:ascii="Arial" w:hAnsi="Arial" w:cs="Arial"/>
          <w:sz w:val="24"/>
          <w:szCs w:val="24"/>
        </w:rPr>
        <w:t>Sacerdote</w:t>
      </w:r>
      <w:r w:rsidR="00487CCF">
        <w:rPr>
          <w:rFonts w:ascii="Arial" w:hAnsi="Arial" w:cs="Arial"/>
          <w:sz w:val="24"/>
          <w:szCs w:val="24"/>
        </w:rPr>
        <w:t>--------------------------------------------</w:t>
      </w:r>
    </w:p>
    <w:p w:rsidR="000D560C" w:rsidRDefault="000D560C" w:rsidP="00BB5A7C">
      <w:pPr>
        <w:jc w:val="both"/>
        <w:rPr>
          <w:rFonts w:ascii="Arial" w:hAnsi="Arial" w:cs="Arial"/>
          <w:sz w:val="24"/>
          <w:szCs w:val="24"/>
        </w:rPr>
      </w:pPr>
      <w:proofErr w:type="spellStart"/>
      <w:r>
        <w:rPr>
          <w:rFonts w:ascii="Arial" w:hAnsi="Arial" w:cs="Arial"/>
          <w:sz w:val="24"/>
          <w:szCs w:val="24"/>
        </w:rPr>
        <w:t>Artemio</w:t>
      </w:r>
      <w:proofErr w:type="spellEnd"/>
      <w:r>
        <w:rPr>
          <w:rFonts w:ascii="Arial" w:hAnsi="Arial" w:cs="Arial"/>
          <w:sz w:val="24"/>
          <w:szCs w:val="24"/>
        </w:rPr>
        <w:t xml:space="preserve"> Dias Diniz</w:t>
      </w:r>
      <w:r w:rsidR="00487CCF">
        <w:rPr>
          <w:rFonts w:ascii="Arial" w:hAnsi="Arial" w:cs="Arial"/>
          <w:sz w:val="24"/>
          <w:szCs w:val="24"/>
        </w:rPr>
        <w:t>----------------------------------------------------</w:t>
      </w:r>
    </w:p>
    <w:p w:rsidR="00487CCF" w:rsidRDefault="00487CCF" w:rsidP="00BB5A7C">
      <w:pPr>
        <w:jc w:val="both"/>
        <w:rPr>
          <w:rFonts w:ascii="Arial" w:hAnsi="Arial" w:cs="Arial"/>
          <w:sz w:val="24"/>
          <w:szCs w:val="24"/>
        </w:rPr>
      </w:pPr>
      <w:r>
        <w:rPr>
          <w:rFonts w:ascii="Arial" w:hAnsi="Arial" w:cs="Arial"/>
          <w:sz w:val="24"/>
          <w:szCs w:val="24"/>
        </w:rPr>
        <w:t xml:space="preserve">Jaime </w:t>
      </w:r>
      <w:proofErr w:type="spellStart"/>
      <w:r>
        <w:rPr>
          <w:rFonts w:ascii="Arial" w:hAnsi="Arial" w:cs="Arial"/>
          <w:sz w:val="24"/>
          <w:szCs w:val="24"/>
        </w:rPr>
        <w:t>Rosalino</w:t>
      </w:r>
      <w:proofErr w:type="spellEnd"/>
      <w:r>
        <w:rPr>
          <w:rFonts w:ascii="Arial" w:hAnsi="Arial" w:cs="Arial"/>
          <w:sz w:val="24"/>
          <w:szCs w:val="24"/>
        </w:rPr>
        <w:t>--------------------------------------------------------</w:t>
      </w:r>
    </w:p>
    <w:p w:rsidR="00487CCF" w:rsidRPr="00BB5A7C" w:rsidRDefault="00487CCF" w:rsidP="00BB5A7C">
      <w:pPr>
        <w:jc w:val="both"/>
        <w:rPr>
          <w:rFonts w:ascii="Arial" w:hAnsi="Arial" w:cs="Arial"/>
          <w:sz w:val="24"/>
          <w:szCs w:val="24"/>
        </w:rPr>
      </w:pPr>
      <w:r>
        <w:rPr>
          <w:rFonts w:ascii="Arial" w:hAnsi="Arial" w:cs="Arial"/>
          <w:sz w:val="24"/>
          <w:szCs w:val="24"/>
        </w:rPr>
        <w:t xml:space="preserve">Mirela </w:t>
      </w:r>
      <w:proofErr w:type="spellStart"/>
      <w:r>
        <w:rPr>
          <w:rFonts w:ascii="Arial" w:hAnsi="Arial" w:cs="Arial"/>
          <w:sz w:val="24"/>
          <w:szCs w:val="24"/>
        </w:rPr>
        <w:t>Poll</w:t>
      </w:r>
      <w:proofErr w:type="spellEnd"/>
      <w:r>
        <w:rPr>
          <w:rFonts w:ascii="Arial" w:hAnsi="Arial" w:cs="Arial"/>
          <w:sz w:val="24"/>
          <w:szCs w:val="24"/>
        </w:rPr>
        <w:t xml:space="preserve"> Menezes--------------------------------------------------</w:t>
      </w:r>
    </w:p>
    <w:sectPr w:rsidR="00487CCF" w:rsidRPr="00BB5A7C">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56B9" w:rsidRDefault="009956B9" w:rsidP="00BB5A7C">
      <w:pPr>
        <w:spacing w:after="0" w:line="240" w:lineRule="auto"/>
      </w:pPr>
      <w:r>
        <w:separator/>
      </w:r>
    </w:p>
  </w:endnote>
  <w:endnote w:type="continuationSeparator" w:id="0">
    <w:p w:rsidR="009956B9" w:rsidRDefault="009956B9" w:rsidP="00B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56B9" w:rsidRDefault="009956B9" w:rsidP="00BB5A7C">
      <w:pPr>
        <w:spacing w:after="0" w:line="240" w:lineRule="auto"/>
      </w:pPr>
      <w:r>
        <w:separator/>
      </w:r>
    </w:p>
  </w:footnote>
  <w:footnote w:type="continuationSeparator" w:id="0">
    <w:p w:rsidR="009956B9" w:rsidRDefault="009956B9" w:rsidP="00BB5A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7C" w:rsidRPr="00BB5A7C" w:rsidRDefault="00BB5A7C" w:rsidP="00BB5A7C">
    <w:pPr>
      <w:tabs>
        <w:tab w:val="center" w:pos="4252"/>
        <w:tab w:val="right" w:pos="8504"/>
      </w:tabs>
      <w:spacing w:after="0" w:line="240" w:lineRule="auto"/>
      <w:jc w:val="center"/>
      <w:rPr>
        <w:rFonts w:ascii="Arial Rounded MT Bold" w:eastAsia="Calibri" w:hAnsi="Arial Rounded MT Bold" w:cs="Times New Roman"/>
        <w:sz w:val="20"/>
        <w:szCs w:val="20"/>
      </w:rPr>
    </w:pPr>
    <w:r w:rsidRPr="00BB5A7C">
      <w:rPr>
        <w:rFonts w:ascii="Calibri" w:eastAsia="Calibri" w:hAnsi="Calibri" w:cs="Times New Roman"/>
        <w:noProof/>
        <w:sz w:val="20"/>
        <w:szCs w:val="20"/>
        <w:lang w:eastAsia="pt-BR"/>
      </w:rPr>
      <w:drawing>
        <wp:anchor distT="0" distB="0" distL="114300" distR="114300" simplePos="0" relativeHeight="251660288" behindDoc="1" locked="0" layoutInCell="1" allowOverlap="1" wp14:anchorId="1ADE6684" wp14:editId="610F8947">
          <wp:simplePos x="0" y="0"/>
          <wp:positionH relativeFrom="column">
            <wp:posOffset>-26670</wp:posOffset>
          </wp:positionH>
          <wp:positionV relativeFrom="paragraph">
            <wp:posOffset>-3175</wp:posOffset>
          </wp:positionV>
          <wp:extent cx="923290" cy="1143635"/>
          <wp:effectExtent l="0" t="0" r="0" b="0"/>
          <wp:wrapTight wrapText="bothSides">
            <wp:wrapPolygon edited="0">
              <wp:start x="6239" y="0"/>
              <wp:lineTo x="0" y="1079"/>
              <wp:lineTo x="0" y="17990"/>
              <wp:lineTo x="5348" y="21228"/>
              <wp:lineTo x="6685" y="21228"/>
              <wp:lineTo x="14261" y="21228"/>
              <wp:lineTo x="15598" y="21228"/>
              <wp:lineTo x="20946" y="17990"/>
              <wp:lineTo x="20946" y="1799"/>
              <wp:lineTo x="14261" y="0"/>
              <wp:lineTo x="6239" y="0"/>
            </wp:wrapPolygon>
          </wp:wrapTight>
          <wp:docPr id="2" name="Imagem 2" descr="brasao_edil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_edilida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290" cy="1143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5A7C">
      <w:rPr>
        <w:rFonts w:ascii="Calibri" w:eastAsia="Calibri" w:hAnsi="Calibri" w:cs="Times New Roman"/>
        <w:noProof/>
        <w:sz w:val="20"/>
        <w:szCs w:val="20"/>
        <w:lang w:eastAsia="pt-BR"/>
      </w:rPr>
      <w:drawing>
        <wp:anchor distT="0" distB="0" distL="114300" distR="114300" simplePos="0" relativeHeight="251659264" behindDoc="1" locked="0" layoutInCell="1" allowOverlap="1" wp14:anchorId="2C1252E5" wp14:editId="5602D675">
          <wp:simplePos x="0" y="0"/>
          <wp:positionH relativeFrom="column">
            <wp:posOffset>5039995</wp:posOffset>
          </wp:positionH>
          <wp:positionV relativeFrom="paragraph">
            <wp:posOffset>46355</wp:posOffset>
          </wp:positionV>
          <wp:extent cx="1170305" cy="1016000"/>
          <wp:effectExtent l="0" t="0" r="0" b="0"/>
          <wp:wrapTight wrapText="bothSides">
            <wp:wrapPolygon edited="0">
              <wp:start x="0" y="0"/>
              <wp:lineTo x="0" y="21060"/>
              <wp:lineTo x="21096" y="21060"/>
              <wp:lineTo x="21096" y="0"/>
              <wp:lineTo x="0" y="0"/>
            </wp:wrapPolygon>
          </wp:wrapTight>
          <wp:docPr id="1" name="Imagem 1" descr="BRAS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BRASO_~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0305" cy="101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5A7C">
      <w:rPr>
        <w:rFonts w:ascii="Arial Rounded MT Bold" w:eastAsia="Calibri" w:hAnsi="Arial Rounded MT Bold" w:cs="Times New Roman"/>
        <w:sz w:val="20"/>
        <w:szCs w:val="20"/>
      </w:rPr>
      <w:t>PODER LEGISLATIVO</w:t>
    </w:r>
  </w:p>
  <w:p w:rsidR="00BB5A7C" w:rsidRPr="00BB5A7C" w:rsidRDefault="00BB5A7C" w:rsidP="00BB5A7C">
    <w:pPr>
      <w:tabs>
        <w:tab w:val="center" w:pos="4252"/>
        <w:tab w:val="right" w:pos="8504"/>
      </w:tabs>
      <w:spacing w:after="0" w:line="240" w:lineRule="auto"/>
      <w:jc w:val="center"/>
      <w:rPr>
        <w:rFonts w:ascii="Arial Rounded MT Bold" w:eastAsia="Calibri" w:hAnsi="Arial Rounded MT Bold" w:cs="Times New Roman"/>
        <w:sz w:val="20"/>
        <w:szCs w:val="20"/>
      </w:rPr>
    </w:pPr>
    <w:r w:rsidRPr="00BB5A7C">
      <w:rPr>
        <w:rFonts w:ascii="Arial Rounded MT Bold" w:eastAsia="Calibri" w:hAnsi="Arial Rounded MT Bold" w:cs="Times New Roman"/>
        <w:sz w:val="20"/>
        <w:szCs w:val="20"/>
      </w:rPr>
      <w:t>CÂMARA MUNICIPAL DE VEREADORES</w:t>
    </w:r>
  </w:p>
  <w:p w:rsidR="00BB5A7C" w:rsidRPr="00BB5A7C" w:rsidRDefault="00BB5A7C" w:rsidP="00BB5A7C">
    <w:pPr>
      <w:tabs>
        <w:tab w:val="center" w:pos="4252"/>
        <w:tab w:val="right" w:pos="8504"/>
      </w:tabs>
      <w:spacing w:after="0" w:line="240" w:lineRule="auto"/>
      <w:jc w:val="center"/>
      <w:rPr>
        <w:rFonts w:ascii="Arial Rounded MT Bold" w:eastAsia="Calibri" w:hAnsi="Arial Rounded MT Bold" w:cs="Times New Roman"/>
        <w:sz w:val="20"/>
        <w:szCs w:val="20"/>
      </w:rPr>
    </w:pPr>
    <w:r w:rsidRPr="00BB5A7C">
      <w:rPr>
        <w:rFonts w:ascii="Arial Rounded MT Bold" w:eastAsia="Calibri" w:hAnsi="Arial Rounded MT Bold" w:cs="Times New Roman"/>
        <w:sz w:val="20"/>
        <w:szCs w:val="20"/>
      </w:rPr>
      <w:t>Município de São Pedro do Sul - RS</w:t>
    </w:r>
  </w:p>
  <w:p w:rsidR="00BB5A7C" w:rsidRPr="00BB5A7C" w:rsidRDefault="00BB5A7C" w:rsidP="00BB5A7C">
    <w:pPr>
      <w:tabs>
        <w:tab w:val="center" w:pos="4252"/>
        <w:tab w:val="right" w:pos="8504"/>
      </w:tabs>
      <w:spacing w:after="0" w:line="240" w:lineRule="auto"/>
      <w:jc w:val="center"/>
      <w:rPr>
        <w:rFonts w:ascii="Calibri" w:eastAsia="Calibri" w:hAnsi="Calibri" w:cs="Times New Roman"/>
        <w:sz w:val="20"/>
        <w:szCs w:val="20"/>
      </w:rPr>
    </w:pPr>
    <w:r w:rsidRPr="00BB5A7C">
      <w:rPr>
        <w:rFonts w:ascii="Calibri" w:eastAsia="Calibri" w:hAnsi="Calibri" w:cs="Times New Roman"/>
        <w:sz w:val="20"/>
        <w:szCs w:val="20"/>
      </w:rPr>
      <w:t xml:space="preserve">Telefone Fax: 55.3276.1255 / 55.3276.1755 </w:t>
    </w:r>
  </w:p>
  <w:p w:rsidR="00BB5A7C" w:rsidRPr="00BB5A7C" w:rsidRDefault="00BB5A7C" w:rsidP="00BB5A7C">
    <w:pPr>
      <w:tabs>
        <w:tab w:val="center" w:pos="4252"/>
        <w:tab w:val="right" w:pos="8504"/>
      </w:tabs>
      <w:spacing w:after="0" w:line="240" w:lineRule="auto"/>
      <w:jc w:val="center"/>
      <w:rPr>
        <w:rFonts w:ascii="Calibri" w:eastAsia="Calibri" w:hAnsi="Calibri" w:cs="Times New Roman"/>
        <w:sz w:val="20"/>
        <w:szCs w:val="20"/>
      </w:rPr>
    </w:pPr>
    <w:r w:rsidRPr="00BB5A7C">
      <w:rPr>
        <w:rFonts w:ascii="Calibri" w:eastAsia="Calibri" w:hAnsi="Calibri" w:cs="Times New Roman"/>
        <w:sz w:val="20"/>
        <w:szCs w:val="20"/>
      </w:rPr>
      <w:t>Rua Deputado Fernando Ferrari nº 164</w:t>
    </w:r>
    <w:proofErr w:type="gramStart"/>
    <w:r w:rsidRPr="00BB5A7C">
      <w:rPr>
        <w:rFonts w:ascii="Calibri" w:eastAsia="Calibri" w:hAnsi="Calibri" w:cs="Times New Roman"/>
        <w:sz w:val="20"/>
        <w:szCs w:val="20"/>
      </w:rPr>
      <w:t xml:space="preserve">    </w:t>
    </w:r>
    <w:proofErr w:type="gramEnd"/>
    <w:r w:rsidRPr="00BB5A7C">
      <w:rPr>
        <w:rFonts w:ascii="Calibri" w:eastAsia="Calibri" w:hAnsi="Calibri" w:cs="Times New Roman"/>
        <w:sz w:val="20"/>
        <w:szCs w:val="20"/>
      </w:rPr>
      <w:t xml:space="preserve">São Pedro do Sul – RS  </w:t>
    </w:r>
  </w:p>
  <w:p w:rsidR="00BB5A7C" w:rsidRPr="00BB5A7C" w:rsidRDefault="00BB5A7C" w:rsidP="00BB5A7C">
    <w:pPr>
      <w:jc w:val="center"/>
      <w:rPr>
        <w:rFonts w:ascii="Arial" w:eastAsia="Calibri" w:hAnsi="Arial" w:cs="Arial"/>
        <w:b/>
        <w:sz w:val="20"/>
        <w:szCs w:val="20"/>
      </w:rPr>
    </w:pPr>
    <w:r w:rsidRPr="00BB5A7C">
      <w:rPr>
        <w:rFonts w:ascii="Calibri" w:eastAsia="Calibri" w:hAnsi="Calibri" w:cs="Times New Roman"/>
        <w:sz w:val="20"/>
        <w:szCs w:val="20"/>
      </w:rPr>
      <w:t xml:space="preserve"> CEP: 97.400-000</w:t>
    </w:r>
    <w:proofErr w:type="gramStart"/>
    <w:r w:rsidRPr="00BB5A7C">
      <w:rPr>
        <w:rFonts w:ascii="Calibri" w:eastAsia="Calibri" w:hAnsi="Calibri" w:cs="Times New Roman"/>
        <w:sz w:val="20"/>
        <w:szCs w:val="20"/>
      </w:rPr>
      <w:t xml:space="preserve">   </w:t>
    </w:r>
    <w:proofErr w:type="gramEnd"/>
    <w:r w:rsidRPr="00BB5A7C">
      <w:rPr>
        <w:rFonts w:ascii="Calibri" w:eastAsia="Calibri" w:hAnsi="Calibri" w:cs="Times New Roman"/>
        <w:sz w:val="20"/>
        <w:szCs w:val="20"/>
      </w:rPr>
      <w:t xml:space="preserve">E-mail:   </w:t>
    </w:r>
    <w:hyperlink r:id="rId3" w:history="1">
      <w:r w:rsidRPr="00BB5A7C">
        <w:rPr>
          <w:rFonts w:ascii="Calibri" w:eastAsia="Calibri" w:hAnsi="Calibri" w:cs="Times New Roman"/>
          <w:color w:val="0000FF"/>
          <w:sz w:val="20"/>
          <w:szCs w:val="20"/>
          <w:u w:val="single"/>
        </w:rPr>
        <w:t>camara@camarasps.rs.gov.br</w:t>
      </w:r>
    </w:hyperlink>
  </w:p>
  <w:p w:rsidR="00BB5A7C" w:rsidRDefault="00BB5A7C">
    <w:pPr>
      <w:pStyle w:val="Cabealho"/>
    </w:pPr>
  </w:p>
  <w:p w:rsidR="00BB5A7C" w:rsidRDefault="00BB5A7C">
    <w:pPr>
      <w:pStyle w:val="Cabealho"/>
    </w:pPr>
  </w:p>
  <w:p w:rsidR="00BB5A7C" w:rsidRDefault="00BB5A7C">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A7C"/>
    <w:rsid w:val="00062963"/>
    <w:rsid w:val="00063CA5"/>
    <w:rsid w:val="000D560C"/>
    <w:rsid w:val="000E602E"/>
    <w:rsid w:val="001E2BC5"/>
    <w:rsid w:val="00485ADE"/>
    <w:rsid w:val="00487CCF"/>
    <w:rsid w:val="008705A2"/>
    <w:rsid w:val="009956B9"/>
    <w:rsid w:val="009B471E"/>
    <w:rsid w:val="00A649A2"/>
    <w:rsid w:val="00B5416E"/>
    <w:rsid w:val="00BB5A7C"/>
    <w:rsid w:val="00C37C5C"/>
    <w:rsid w:val="00D75512"/>
    <w:rsid w:val="00EA6BAC"/>
    <w:rsid w:val="00F22917"/>
    <w:rsid w:val="00FD3FF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ADE"/>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B5A7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B5A7C"/>
  </w:style>
  <w:style w:type="paragraph" w:styleId="Rodap">
    <w:name w:val="footer"/>
    <w:basedOn w:val="Normal"/>
    <w:link w:val="RodapChar"/>
    <w:uiPriority w:val="99"/>
    <w:unhideWhenUsed/>
    <w:rsid w:val="00BB5A7C"/>
    <w:pPr>
      <w:tabs>
        <w:tab w:val="center" w:pos="4252"/>
        <w:tab w:val="right" w:pos="8504"/>
      </w:tabs>
      <w:spacing w:after="0" w:line="240" w:lineRule="auto"/>
    </w:pPr>
  </w:style>
  <w:style w:type="character" w:customStyle="1" w:styleId="RodapChar">
    <w:name w:val="Rodapé Char"/>
    <w:basedOn w:val="Fontepargpadro"/>
    <w:link w:val="Rodap"/>
    <w:uiPriority w:val="99"/>
    <w:rsid w:val="00BB5A7C"/>
  </w:style>
  <w:style w:type="paragraph" w:styleId="Textodebalo">
    <w:name w:val="Balloon Text"/>
    <w:basedOn w:val="Normal"/>
    <w:link w:val="TextodebaloChar"/>
    <w:uiPriority w:val="99"/>
    <w:semiHidden/>
    <w:unhideWhenUsed/>
    <w:rsid w:val="00F2291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229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ADE"/>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B5A7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B5A7C"/>
  </w:style>
  <w:style w:type="paragraph" w:styleId="Rodap">
    <w:name w:val="footer"/>
    <w:basedOn w:val="Normal"/>
    <w:link w:val="RodapChar"/>
    <w:uiPriority w:val="99"/>
    <w:unhideWhenUsed/>
    <w:rsid w:val="00BB5A7C"/>
    <w:pPr>
      <w:tabs>
        <w:tab w:val="center" w:pos="4252"/>
        <w:tab w:val="right" w:pos="8504"/>
      </w:tabs>
      <w:spacing w:after="0" w:line="240" w:lineRule="auto"/>
    </w:pPr>
  </w:style>
  <w:style w:type="character" w:customStyle="1" w:styleId="RodapChar">
    <w:name w:val="Rodapé Char"/>
    <w:basedOn w:val="Fontepargpadro"/>
    <w:link w:val="Rodap"/>
    <w:uiPriority w:val="99"/>
    <w:rsid w:val="00BB5A7C"/>
  </w:style>
  <w:style w:type="paragraph" w:styleId="Textodebalo">
    <w:name w:val="Balloon Text"/>
    <w:basedOn w:val="Normal"/>
    <w:link w:val="TextodebaloChar"/>
    <w:uiPriority w:val="99"/>
    <w:semiHidden/>
    <w:unhideWhenUsed/>
    <w:rsid w:val="00F2291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229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990</Words>
  <Characters>5349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Bancada PT</dc:creator>
  <cp:lastModifiedBy>Bancada PT</cp:lastModifiedBy>
  <cp:revision>6</cp:revision>
  <cp:lastPrinted>2017-01-19T11:59:00Z</cp:lastPrinted>
  <dcterms:created xsi:type="dcterms:W3CDTF">2017-01-18T13:18:00Z</dcterms:created>
  <dcterms:modified xsi:type="dcterms:W3CDTF">2017-01-19T12:09:00Z</dcterms:modified>
</cp:coreProperties>
</file>