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6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724095" cy="723138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4095" cy="723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before="16"/>
        <w:ind w:left="2606"/>
      </w:pPr>
      <w:r>
        <w:rPr/>
        <w:t>PROJETO DE LEI N° 128 DE 1º DE DEZEMBRO DE 2017</w:t>
      </w:r>
    </w:p>
    <w:p>
      <w:pPr>
        <w:pStyle w:val="BodyText"/>
        <w:spacing w:before="10"/>
        <w:rPr>
          <w:b/>
          <w:sz w:val="23"/>
        </w:rPr>
      </w:pPr>
    </w:p>
    <w:p>
      <w:pPr>
        <w:spacing w:line="266" w:lineRule="auto" w:before="0"/>
        <w:ind w:left="4735" w:right="148" w:firstLine="0"/>
        <w:jc w:val="both"/>
        <w:rPr>
          <w:b/>
          <w:sz w:val="18"/>
        </w:rPr>
      </w:pPr>
      <w:r>
        <w:rPr>
          <w:b/>
          <w:sz w:val="18"/>
        </w:rPr>
        <w:t>AUTORIZA A ABERTURA DE CRÉDITO ADICIONAL ESPECIAL NO VALOR DE R$ 91.819,05 (NOVENTA E UM MIL, OITOCENTOS E DEZENOVE REAIS E CINCO CENTAVOS)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0"/>
        </w:rPr>
      </w:pPr>
    </w:p>
    <w:p>
      <w:pPr>
        <w:spacing w:line="393" w:lineRule="auto" w:before="0"/>
        <w:ind w:left="319" w:right="151" w:firstLine="813"/>
        <w:jc w:val="both"/>
        <w:rPr>
          <w:sz w:val="18"/>
        </w:rPr>
      </w:pPr>
      <w:r>
        <w:rPr>
          <w:sz w:val="18"/>
        </w:rPr>
        <w:t>Art. 1°. Autoriza a abertura de crédito adicional ESPECIAL no valor de R$ 91.819,05 (Noventa e um mil, oitocentos e dezenove reais e cinco centavos) no Orçamento do Município para o Exercício de 2017, que passa a integrar a Lei Municipal n° 2615, de 02 de dezembro de 2016, conforme segue: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before="100"/>
        <w:ind w:left="1202" w:right="0" w:firstLine="0"/>
        <w:jc w:val="left"/>
        <w:rPr>
          <w:sz w:val="18"/>
        </w:rPr>
      </w:pPr>
      <w:r>
        <w:rPr/>
        <w:pict>
          <v:shape style="position:absolute;margin-left:97.920006pt;margin-top:-147.598709pt;width:469.7pt;height:152.8pt;mso-position-horizontal-relative:page;mso-position-vertical-relative:paragraph;z-index:10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"/>
                    <w:gridCol w:w="6552"/>
                    <w:gridCol w:w="2040"/>
                  </w:tblGrid>
                  <w:tr>
                    <w:trPr>
                      <w:trHeight w:val="366" w:hRule="atLeas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spacing w:before="78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ÓRGÃO: 7 SECRETARIA MUNICIPAL DA SAÚDE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spacing w:before="7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702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UNIDADE: 702 FUNDO MUNICIPAL DE SAÚDE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8" w:hRule="atLeas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spacing w:before="1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2044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line="254" w:lineRule="auto" w:before="3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Proj./Ativ. 2.044 MANUTENÇÃO DO HOSPITAL MUNICIPAL E PRONTO ATENDIMENTO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spacing w:before="7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319008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OUTROS BENEFÍCIOS ASSISTENCIAIS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160" w:val="left" w:leader="none"/>
                          </w:tabs>
                          <w:spacing w:line="203" w:lineRule="exact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6.419,05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spacing w:before="7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319011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VENCIMENTOS E VANTAGENS FIXAS - PESSOAL CIVIL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059" w:val="left" w:leader="none"/>
                          </w:tabs>
                          <w:spacing w:line="203" w:lineRule="exact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72.000,00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spacing w:before="7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319113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OBRIGAÇÕES PATRONAIS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160" w:val="left" w:leader="none"/>
                          </w:tabs>
                          <w:spacing w:line="203" w:lineRule="exact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8.000,00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780" w:type="dxa"/>
                      </w:tcPr>
                      <w:p>
                        <w:pPr>
                          <w:pStyle w:val="TableParagraph"/>
                          <w:spacing w:before="7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339046</w:t>
                        </w:r>
                      </w:p>
                    </w:tc>
                    <w:tc>
                      <w:tcPr>
                        <w:tcW w:w="6552" w:type="dxa"/>
                      </w:tcPr>
                      <w:p>
                        <w:pPr>
                          <w:pStyle w:val="TableParagraph"/>
                          <w:spacing w:before="71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- AUXÍLIO ALIMENTAÇÃO</w:t>
                        </w:r>
                      </w:p>
                    </w:tc>
                    <w:tc>
                      <w:tcPr>
                        <w:tcW w:w="2040" w:type="dxa"/>
                      </w:tcPr>
                      <w:p>
                        <w:pPr>
                          <w:pStyle w:val="TableParagraph"/>
                          <w:tabs>
                            <w:tab w:pos="1160" w:val="left" w:leader="none"/>
                          </w:tabs>
                          <w:spacing w:line="203" w:lineRule="exact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R$</w:t>
                          <w:tab/>
                          <w:t>5.400,00</w:t>
                        </w:r>
                      </w:p>
                    </w:tc>
                  </w:tr>
                  <w:tr>
                    <w:trPr>
                      <w:trHeight w:val="213" w:hRule="atLeast"/>
                    </w:trPr>
                    <w:tc>
                      <w:tcPr>
                        <w:tcW w:w="7332" w:type="dxa"/>
                        <w:gridSpan w:val="2"/>
                        <w:shd w:val="clear" w:color="auto" w:fill="99CCFF"/>
                      </w:tcPr>
                      <w:p>
                        <w:pPr>
                          <w:pStyle w:val="TableParagraph"/>
                          <w:spacing w:line="179" w:lineRule="exact"/>
                          <w:ind w:left="3436" w:right="341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Total</w:t>
                        </w:r>
                      </w:p>
                    </w:tc>
                    <w:tc>
                      <w:tcPr>
                        <w:tcW w:w="2040" w:type="dxa"/>
                        <w:shd w:val="clear" w:color="auto" w:fill="99CCFF"/>
                      </w:tcPr>
                      <w:p>
                        <w:pPr>
                          <w:pStyle w:val="TableParagraph"/>
                          <w:tabs>
                            <w:tab w:pos="1059" w:val="left" w:leader="none"/>
                          </w:tabs>
                          <w:spacing w:line="179" w:lineRule="exact"/>
                          <w:ind w:left="1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R$</w:t>
                          <w:tab/>
                          <w:t>91.819,05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18"/>
        </w:rPr>
        <w:t>Art. 2º O crédito ESPECIAL será coberto pela redução das seguintes dotações orçamentárias, como</w:t>
      </w:r>
    </w:p>
    <w:p>
      <w:pPr>
        <w:spacing w:before="10" w:after="52"/>
        <w:ind w:left="319" w:right="0" w:firstLine="0"/>
        <w:jc w:val="left"/>
        <w:rPr>
          <w:sz w:val="18"/>
        </w:rPr>
      </w:pPr>
      <w:r>
        <w:rPr>
          <w:sz w:val="18"/>
        </w:rPr>
        <w:t>seguem:</w:t>
      </w:r>
    </w:p>
    <w:tbl>
      <w:tblPr>
        <w:tblW w:w="0" w:type="auto"/>
        <w:jc w:val="left"/>
        <w:tblInd w:w="2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0"/>
        <w:gridCol w:w="6552"/>
        <w:gridCol w:w="736"/>
        <w:gridCol w:w="1303"/>
      </w:tblGrid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ÓRGÃO: 7 SECRETARIA MUNICIPAL DA SAÚDE</w:t>
            </w:r>
          </w:p>
        </w:tc>
        <w:tc>
          <w:tcPr>
            <w:tcW w:w="2039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702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UNIDADE: 702 FUNDO MUNICIPAL DE SAÚDE</w:t>
            </w:r>
          </w:p>
        </w:tc>
        <w:tc>
          <w:tcPr>
            <w:tcW w:w="2039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339030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MATERIAL DE CONSUMO (301)</w:t>
            </w:r>
          </w:p>
        </w:tc>
        <w:tc>
          <w:tcPr>
            <w:tcW w:w="2039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spacing w:before="78"/>
              <w:rPr>
                <w:sz w:val="18"/>
              </w:rPr>
            </w:pPr>
            <w:r>
              <w:rPr>
                <w:sz w:val="18"/>
              </w:rPr>
              <w:t>339039</w:t>
            </w:r>
          </w:p>
        </w:tc>
        <w:tc>
          <w:tcPr>
            <w:tcW w:w="6552" w:type="dxa"/>
          </w:tcPr>
          <w:p>
            <w:pPr>
              <w:pStyle w:val="TableParagraph"/>
              <w:spacing w:before="71"/>
              <w:ind w:left="134"/>
              <w:rPr>
                <w:sz w:val="18"/>
              </w:rPr>
            </w:pPr>
            <w:r>
              <w:rPr>
                <w:sz w:val="18"/>
              </w:rPr>
              <w:t>- OUTROS SERVIÇOS DE TERCEIROS - PESSOA JURÍDICA (307)</w:t>
            </w:r>
          </w:p>
        </w:tc>
        <w:tc>
          <w:tcPr>
            <w:tcW w:w="736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02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3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0" w:right="76"/>
              <w:jc w:val="right"/>
              <w:rPr>
                <w:sz w:val="18"/>
              </w:rPr>
            </w:pPr>
            <w:r>
              <w:rPr>
                <w:sz w:val="18"/>
              </w:rPr>
              <w:t>20.000,00</w:t>
            </w: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EXCESSO DE ARRECADAÇÃO REC. (4001)</w:t>
            </w:r>
          </w:p>
        </w:tc>
        <w:tc>
          <w:tcPr>
            <w:tcW w:w="736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02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3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0" w:right="76"/>
              <w:jc w:val="right"/>
              <w:rPr>
                <w:sz w:val="18"/>
              </w:rPr>
            </w:pPr>
            <w:r>
              <w:rPr>
                <w:sz w:val="18"/>
              </w:rPr>
              <w:t>11.648,40</w:t>
            </w:r>
          </w:p>
        </w:tc>
      </w:tr>
      <w:tr>
        <w:trPr>
          <w:trHeight w:val="366" w:hRule="atLeast"/>
        </w:trPr>
        <w:tc>
          <w:tcPr>
            <w:tcW w:w="780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552" w:type="dxa"/>
          </w:tcPr>
          <w:p>
            <w:pPr>
              <w:pStyle w:val="TableParagraph"/>
              <w:spacing w:before="71"/>
              <w:rPr>
                <w:sz w:val="18"/>
              </w:rPr>
            </w:pPr>
            <w:r>
              <w:rPr>
                <w:sz w:val="18"/>
              </w:rPr>
              <w:t>SUPERÁVIT DO EXERCÍCIO ANTERIOR - RECURSO: (4001)</w:t>
            </w:r>
          </w:p>
        </w:tc>
        <w:tc>
          <w:tcPr>
            <w:tcW w:w="736" w:type="dxa"/>
            <w:tcBorders>
              <w:right w:val="nil"/>
            </w:tcBorders>
          </w:tcPr>
          <w:p>
            <w:pPr>
              <w:pStyle w:val="TableParagraph"/>
              <w:spacing w:before="78"/>
              <w:ind w:left="102"/>
              <w:rPr>
                <w:sz w:val="18"/>
              </w:rPr>
            </w:pPr>
            <w:r>
              <w:rPr>
                <w:sz w:val="18"/>
              </w:rPr>
              <w:t>R$</w:t>
            </w:r>
          </w:p>
        </w:tc>
        <w:tc>
          <w:tcPr>
            <w:tcW w:w="1303" w:type="dxa"/>
            <w:tcBorders>
              <w:left w:val="nil"/>
            </w:tcBorders>
          </w:tcPr>
          <w:p>
            <w:pPr>
              <w:pStyle w:val="TableParagraph"/>
              <w:spacing w:before="78"/>
              <w:ind w:left="0" w:right="76"/>
              <w:jc w:val="right"/>
              <w:rPr>
                <w:sz w:val="18"/>
              </w:rPr>
            </w:pPr>
            <w:r>
              <w:rPr>
                <w:sz w:val="18"/>
              </w:rPr>
              <w:t>60.170,65</w:t>
            </w:r>
          </w:p>
        </w:tc>
      </w:tr>
      <w:tr>
        <w:trPr>
          <w:trHeight w:val="213" w:hRule="atLeast"/>
        </w:trPr>
        <w:tc>
          <w:tcPr>
            <w:tcW w:w="7332" w:type="dxa"/>
            <w:gridSpan w:val="2"/>
            <w:shd w:val="clear" w:color="auto" w:fill="99CCFF"/>
          </w:tcPr>
          <w:p>
            <w:pPr>
              <w:pStyle w:val="TableParagraph"/>
              <w:spacing w:line="179" w:lineRule="exact"/>
              <w:ind w:left="3436" w:right="34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36" w:type="dxa"/>
            <w:tcBorders>
              <w:right w:val="nil"/>
            </w:tcBorders>
            <w:shd w:val="clear" w:color="auto" w:fill="99CCFF"/>
          </w:tcPr>
          <w:p>
            <w:pPr>
              <w:pStyle w:val="TableParagraph"/>
              <w:spacing w:line="179" w:lineRule="exact"/>
              <w:ind w:left="93"/>
              <w:rPr>
                <w:b/>
                <w:sz w:val="18"/>
              </w:rPr>
            </w:pPr>
            <w:r>
              <w:rPr>
                <w:b/>
                <w:sz w:val="18"/>
              </w:rPr>
              <w:t>R$</w:t>
            </w:r>
          </w:p>
        </w:tc>
        <w:tc>
          <w:tcPr>
            <w:tcW w:w="1303" w:type="dxa"/>
            <w:tcBorders>
              <w:left w:val="nil"/>
            </w:tcBorders>
            <w:shd w:val="clear" w:color="auto" w:fill="99CCFF"/>
          </w:tcPr>
          <w:p>
            <w:pPr>
              <w:pStyle w:val="TableParagraph"/>
              <w:spacing w:line="179" w:lineRule="exact"/>
              <w:ind w:left="0" w:right="7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91.819,05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before="0"/>
        <w:ind w:left="1176" w:right="0" w:firstLine="0"/>
        <w:jc w:val="left"/>
        <w:rPr>
          <w:sz w:val="18"/>
        </w:rPr>
      </w:pPr>
      <w:r>
        <w:rPr>
          <w:sz w:val="18"/>
        </w:rPr>
        <w:t>Art. 3° Esta Lei entra em vigor na data de sua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5"/>
          <w:type w:val="continuous"/>
          <w:pgSz w:w="11900" w:h="16840"/>
          <w:pgMar w:footer="0" w:top="560" w:bottom="180" w:left="1680" w:right="4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25"/>
        <w:ind w:left="1175" w:right="0" w:firstLine="0"/>
        <w:jc w:val="left"/>
        <w:rPr>
          <w:b/>
          <w:sz w:val="18"/>
        </w:rPr>
      </w:pPr>
      <w:r>
        <w:rPr>
          <w:b/>
          <w:sz w:val="18"/>
        </w:rPr>
        <w:t>REGISTRE-SE. PUBLIQUE-SE.</w:t>
      </w:r>
      <w:r>
        <w:rPr>
          <w:b/>
          <w:spacing w:val="-13"/>
          <w:sz w:val="18"/>
        </w:rPr>
        <w:t> </w:t>
      </w:r>
      <w:r>
        <w:rPr>
          <w:b/>
          <w:sz w:val="18"/>
        </w:rPr>
        <w:t>CUMPRA-SE.</w:t>
      </w:r>
    </w:p>
    <w:p>
      <w:pPr>
        <w:spacing w:before="100"/>
        <w:ind w:left="423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VICTOR DOELER</w:t>
      </w:r>
    </w:p>
    <w:p>
      <w:pPr>
        <w:spacing w:before="174"/>
        <w:ind w:left="385" w:right="0" w:firstLine="0"/>
        <w:jc w:val="left"/>
        <w:rPr>
          <w:b/>
          <w:sz w:val="18"/>
        </w:rPr>
      </w:pPr>
      <w:r>
        <w:rPr>
          <w:b/>
          <w:sz w:val="18"/>
        </w:rPr>
        <w:t>Prefeito Municipal</w:t>
      </w:r>
    </w:p>
    <w:p>
      <w:pPr>
        <w:spacing w:after="0"/>
        <w:jc w:val="left"/>
        <w:rPr>
          <w:sz w:val="18"/>
        </w:rPr>
        <w:sectPr>
          <w:type w:val="continuous"/>
          <w:pgSz w:w="11900" w:h="16840"/>
          <w:pgMar w:top="560" w:bottom="180" w:left="1680" w:right="440"/>
          <w:cols w:num="2" w:equalWidth="0">
            <w:col w:w="4963" w:space="40"/>
            <w:col w:w="4777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tabs>
          <w:tab w:pos="6086" w:val="left" w:leader="none"/>
        </w:tabs>
        <w:spacing w:line="20" w:lineRule="exact"/>
        <w:ind w:left="1190" w:right="0" w:firstLine="0"/>
        <w:rPr>
          <w:sz w:val="2"/>
        </w:rPr>
      </w:pPr>
      <w:r>
        <w:rPr>
          <w:rFonts w:ascii="Times New Roman"/>
          <w:spacing w:val="3"/>
          <w:sz w:val="2"/>
        </w:rPr>
        <w:t> </w:t>
      </w:r>
      <w:r>
        <w:rPr>
          <w:spacing w:val="3"/>
          <w:sz w:val="2"/>
        </w:rPr>
        <w:pict>
          <v:group style="width:176.4pt;height:.65pt;mso-position-horizontal-relative:char;mso-position-vertical-relative:line" coordorigin="0,0" coordsize="3528,13">
            <v:line style="position:absolute" from="0,6" to="3527,6" stroked="true" strokeweight=".620644pt" strokecolor="#000000">
              <v:stroke dashstyle="solid"/>
            </v:line>
          </v:group>
        </w:pict>
      </w:r>
      <w:r>
        <w:rPr>
          <w:spacing w:val="3"/>
          <w:sz w:val="2"/>
        </w:rPr>
      </w:r>
      <w:r>
        <w:rPr>
          <w:spacing w:val="3"/>
          <w:sz w:val="2"/>
        </w:rPr>
        <w:tab/>
      </w:r>
      <w:r>
        <w:rPr>
          <w:spacing w:val="3"/>
          <w:sz w:val="2"/>
        </w:rPr>
        <w:pict>
          <v:group style="width:156.25pt;height:.45pt;mso-position-horizontal-relative:char;mso-position-vertical-relative:line" coordorigin="0,0" coordsize="3125,9">
            <v:line style="position:absolute" from="0,4" to="3124,4" stroked="true" strokeweight=".449742pt" strokecolor="#000000">
              <v:stroke dashstyle="solid"/>
            </v:line>
          </v:group>
        </w:pict>
      </w:r>
      <w:r>
        <w:rPr>
          <w:spacing w:val="3"/>
          <w:sz w:val="2"/>
        </w:rPr>
      </w:r>
    </w:p>
    <w:p>
      <w:pPr>
        <w:pStyle w:val="BodyText"/>
        <w:spacing w:before="2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1900" w:h="16840"/>
          <w:pgMar w:top="560" w:bottom="180" w:left="1680" w:right="440"/>
        </w:sectPr>
      </w:pPr>
    </w:p>
    <w:p>
      <w:pPr>
        <w:spacing w:line="441" w:lineRule="auto" w:before="101"/>
        <w:ind w:left="1416" w:right="-1" w:firstLine="434"/>
        <w:jc w:val="left"/>
        <w:rPr>
          <w:sz w:val="18"/>
        </w:rPr>
      </w:pPr>
      <w:r>
        <w:rPr>
          <w:sz w:val="18"/>
        </w:rPr>
        <w:t>Silvana Tassinari Taschetto Secretária Municipal da Administração</w:t>
      </w:r>
    </w:p>
    <w:p>
      <w:pPr>
        <w:spacing w:line="441" w:lineRule="auto" w:before="156"/>
        <w:ind w:left="1432" w:right="1252" w:hanging="17"/>
        <w:jc w:val="left"/>
        <w:rPr>
          <w:sz w:val="18"/>
        </w:rPr>
      </w:pPr>
      <w:r>
        <w:rPr/>
        <w:br w:type="column"/>
      </w:r>
      <w:r>
        <w:rPr>
          <w:sz w:val="18"/>
        </w:rPr>
        <w:t>Arthur Sergio H. Filho Procurador Municipal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60" w:bottom="180" w:left="1680" w:right="440"/>
          <w:cols w:num="2" w:equalWidth="0">
            <w:col w:w="4507" w:space="855"/>
            <w:col w:w="4418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spacing w:line="20" w:lineRule="exact"/>
        <w:ind w:left="3007"/>
        <w:rPr>
          <w:sz w:val="2"/>
        </w:rPr>
      </w:pPr>
      <w:r>
        <w:rPr>
          <w:rFonts w:ascii="Times New Roman"/>
          <w:spacing w:val="5"/>
          <w:sz w:val="2"/>
        </w:rPr>
        <w:t> </w:t>
      </w:r>
      <w:r>
        <w:rPr>
          <w:spacing w:val="5"/>
          <w:sz w:val="2"/>
        </w:rPr>
        <w:pict>
          <v:group style="width:196.55pt;height:.45pt;mso-position-horizontal-relative:char;mso-position-vertical-relative:line" coordorigin="0,0" coordsize="3931,9">
            <v:line style="position:absolute" from="0,4" to="3930,4" stroked="true" strokeweight=".449742pt" strokecolor="#000000">
              <v:stroke dashstyle="solid"/>
            </v:line>
          </v:group>
        </w:pict>
      </w:r>
      <w:r>
        <w:rPr>
          <w:spacing w:val="5"/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line="441" w:lineRule="auto" w:before="100"/>
        <w:ind w:left="3655" w:right="3473" w:firstLine="561"/>
        <w:jc w:val="left"/>
        <w:rPr>
          <w:sz w:val="18"/>
        </w:rPr>
      </w:pPr>
      <w:r>
        <w:rPr>
          <w:sz w:val="18"/>
        </w:rPr>
        <w:t>Marta Helena Lenz Secretária Municipal da Fazenda</w:t>
      </w:r>
    </w:p>
    <w:p>
      <w:pPr>
        <w:spacing w:after="0" w:line="441" w:lineRule="auto"/>
        <w:jc w:val="left"/>
        <w:rPr>
          <w:sz w:val="18"/>
        </w:rPr>
        <w:sectPr>
          <w:type w:val="continuous"/>
          <w:pgSz w:w="11900" w:h="16840"/>
          <w:pgMar w:top="560" w:bottom="180" w:left="1680" w:right="44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-7792" from="216.959915pt,479.586914pt" to="432.224555pt,479.586914pt" stroked="true" strokeweight=".41946pt" strokecolor="#000000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480003pt;margin-top:13.572507pt;width:470.3pt;height:412.95pt;mso-position-horizontal-relative:page;mso-position-vertical-relative:paragraph;z-index:1120;mso-wrap-distance-left:0;mso-wrap-distance-right:0" type="#_x0000_t202" filled="false" stroked="true" strokeweight="1.2pt" strokecolor="#000000">
            <v:textbox inset="0,0,0,0">
              <w:txbxContent>
                <w:p>
                  <w:pPr>
                    <w:spacing w:line="192" w:lineRule="exact" w:before="0"/>
                    <w:ind w:left="4063" w:right="4110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>
                  <w:pPr>
                    <w:spacing w:before="22"/>
                    <w:ind w:left="2447" w:right="0" w:firstLine="0"/>
                    <w:jc w:val="left"/>
                    <w:rPr>
                      <w:b/>
                      <w:sz w:val="16"/>
                    </w:rPr>
                  </w:pPr>
                  <w:r>
                    <w:rPr>
                      <w:b/>
                      <w:w w:val="105"/>
                      <w:sz w:val="16"/>
                    </w:rPr>
                    <w:t>PROJETO DE LEI N° 128 DE 1º DE DEZEMBRO DE 2017</w:t>
                  </w:r>
                </w:p>
                <w:p>
                  <w:pPr>
                    <w:pStyle w:val="BodyText"/>
                    <w:spacing w:before="5"/>
                    <w:rPr>
                      <w:sz w:val="20"/>
                    </w:rPr>
                  </w:pPr>
                </w:p>
                <w:p>
                  <w:pPr>
                    <w:pStyle w:val="BodyText"/>
                    <w:ind w:left="1706"/>
                  </w:pPr>
                  <w:r>
                    <w:rPr/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1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268" w:lineRule="auto"/>
                    <w:ind w:left="206" w:right="253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128 de 1º de dezembro de 2017, que “AUTORIZA A ABERTURA DE CRÉDITO ADICIONAL ESPECIAL NO ORÇAMENTO DO MUNICÍPIO PARA O EXERCÍCIO DE 2017 NO VALOR DE R$ 91.819,05 (NOVENTA E UM MIL, OITOCENTOS E DEZENOVE REAIS E CINCO CENTAVOS) E DÁ PROVIDÊNCIAS."</w:t>
                  </w:r>
                </w:p>
                <w:p>
                  <w:pPr>
                    <w:pStyle w:val="BodyText"/>
                    <w:spacing w:before="4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451" w:lineRule="auto"/>
                    <w:ind w:left="206" w:right="254"/>
                    <w:jc w:val="both"/>
                  </w:pPr>
                  <w:r>
                    <w:rPr>
                      <w:w w:val="105"/>
                    </w:rPr>
                    <w:t>A matéria objeto do presente PL atende à necessidade de adequação do orçamento, estando explicitadas as razões que ensejam a propositiva e fazem parte integrante, deste PL para todos os fins.</w:t>
                  </w:r>
                </w:p>
                <w:p>
                  <w:pPr>
                    <w:pStyle w:val="BodyText"/>
                    <w:spacing w:line="154" w:lineRule="exact" w:before="116"/>
                    <w:ind w:left="974"/>
                  </w:pPr>
                  <w:r>
                    <w:rPr/>
                    <w:t>O objetivo deste Projeto de Lei é o de proporcionar o processamento da Folha de Pagamento no recurso</w:t>
                  </w: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7" w:lineRule="exact" w:before="0" w:after="0"/>
                    <w:ind w:left="974" w:right="0" w:hanging="451"/>
                    <w:jc w:val="left"/>
                  </w:pPr>
                  <w:r>
                    <w:rPr/>
                    <w:t>4001 do Hospital Municipal e Pronto</w:t>
                  </w:r>
                  <w:r>
                    <w:rPr>
                      <w:spacing w:val="5"/>
                    </w:rPr>
                    <w:t> </w:t>
                  </w:r>
                  <w:r>
                    <w:rPr/>
                    <w:t>Atendimento.</w:t>
                  </w:r>
                </w:p>
                <w:p>
                  <w:pPr>
                    <w:pStyle w:val="BodyText"/>
                    <w:spacing w:before="11"/>
                    <w:rPr>
                      <w:sz w:val="28"/>
                    </w:rPr>
                  </w:pPr>
                </w:p>
                <w:p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</w:pPr>
                  <w:r>
                    <w:rPr/>
                    <w:t>Seguem demonstrativos de excesso de arrecadação e superávit do exercício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anterior.</w:t>
                  </w: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rPr>
                      <w:sz w:val="20"/>
                    </w:rPr>
                  </w:pPr>
                </w:p>
                <w:p>
                  <w:pPr>
                    <w:pStyle w:val="BodyText"/>
                    <w:spacing w:before="6"/>
                    <w:rPr>
                      <w:sz w:val="28"/>
                    </w:rPr>
                  </w:pPr>
                </w:p>
                <w:p>
                  <w:pPr>
                    <w:pStyle w:val="BodyText"/>
                    <w:spacing w:line="261" w:lineRule="auto"/>
                    <w:ind w:left="206" w:right="255"/>
                    <w:jc w:val="both"/>
                  </w:pPr>
                  <w:r>
                    <w:rPr/>
                    <w:t>Inclusive, solicitamos a apreciação do presente PL em REGIME DE URGÊNCIA, a qual solicitamos a tramitação desta matéria, já que maiores delongas no processo legislativo  pode  refletir  em  perda  qualitativa  do  objeto  que  se  propôe este PL.</w:t>
                  </w:r>
                </w:p>
                <w:p>
                  <w:pPr>
                    <w:pStyle w:val="BodyText"/>
                    <w:spacing w:before="7"/>
                    <w:rPr>
                      <w:sz w:val="15"/>
                    </w:rPr>
                  </w:pPr>
                </w:p>
                <w:p>
                  <w:pPr>
                    <w:pStyle w:val="BodyText"/>
                    <w:spacing w:line="266" w:lineRule="auto" w:before="1"/>
                    <w:ind w:left="206" w:right="255"/>
                    <w:jc w:val="both"/>
                  </w:pPr>
                  <w:r>
                    <w:rPr/>
                    <w:t>Assim, tendo em vista a relevância do presente Projeto de Lei, solicitamos que ele seja analisado e votado por esta        Casa, nos termos da Lei Orgânica Municipal. Colocamos a Secretaria Municipal da Fazenda à disposição para esclarecimentos acerca da</w:t>
                  </w:r>
                  <w:r>
                    <w:rPr>
                      <w:spacing w:val="5"/>
                    </w:rPr>
                    <w:t> </w:t>
                  </w:r>
                  <w:r>
                    <w:rPr/>
                    <w:t>matéria.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256" w:lineRule="auto" w:before="158"/>
                    <w:ind w:left="4000" w:right="4043" w:firstLine="1"/>
                    <w:jc w:val="center"/>
                  </w:pPr>
                  <w:r>
                    <w:rPr/>
                    <w:t>Victor Doeler Prefeito Municipal</w:t>
                  </w:r>
                </w:p>
              </w:txbxContent>
            </v:textbox>
            <v:stroke dashstyle="solid"/>
            <w10:wrap type="topAndBottom"/>
          </v:shape>
        </w:pict>
      </w:r>
    </w:p>
    <w:sectPr>
      <w:pgSz w:w="11900" w:h="16840"/>
      <w:pgMar w:header="0" w:footer="0" w:top="560" w:bottom="180" w:left="168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3.919891pt;margin-top:831.919861pt;width:43.6pt;height:9.7pt;mso-position-horizontal-relative:page;mso-position-vertical-relative:page;z-index:-7912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 w:ascii="Calibri" w:hAnsi="Calibri" w:eastAsia="Calibri" w:cs="Calibri"/>
        <w:b/>
        <w:bCs/>
        <w:w w:val="104"/>
        <w:position w:val="10"/>
        <w:sz w:val="16"/>
        <w:szCs w:val="16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385"/>
      <w:outlineLvl w:val="1"/>
    </w:pPr>
    <w:rPr>
      <w:rFonts w:ascii="Arial" w:hAnsi="Arial" w:eastAsia="Arial" w:cs="Arial"/>
      <w:b/>
      <w:bCs/>
      <w:sz w:val="18"/>
      <w:szCs w:val="1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ind w:left="33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Contabilidade</dc:creator>
  <dc:title>PL 127.xlsx</dc:title>
  <dcterms:created xsi:type="dcterms:W3CDTF">2017-12-04T12:01:21Z</dcterms:created>
  <dcterms:modified xsi:type="dcterms:W3CDTF">2017-12-04T12:01:21Z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2017-12-04T00:00:00Z</vt:filetime>
  </property>
</Properties>
</file>