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7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710039" cy="716279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0039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7"/>
        <w:ind w:left="2572"/>
      </w:pPr>
      <w:r>
        <w:rPr/>
        <w:t>PROJETO DE LEI N° 116 DE 14 DE NOVEMBRO DE 2017</w:t>
      </w:r>
    </w:p>
    <w:p>
      <w:pPr>
        <w:pStyle w:val="BodyText"/>
        <w:spacing w:before="11"/>
        <w:rPr>
          <w:b/>
          <w:sz w:val="23"/>
        </w:rPr>
      </w:pPr>
    </w:p>
    <w:p>
      <w:pPr>
        <w:spacing w:line="266" w:lineRule="auto" w:before="0"/>
        <w:ind w:left="4735" w:right="146" w:firstLine="0"/>
        <w:jc w:val="both"/>
        <w:rPr>
          <w:b/>
          <w:sz w:val="18"/>
        </w:rPr>
      </w:pPr>
      <w:r>
        <w:rPr>
          <w:b/>
          <w:sz w:val="18"/>
        </w:rPr>
        <w:t>AUTORIZA A ABERTURA DE CRÉDITO ADICIONAL SUPLEMENTAR NO VALOR DE R$ 4.000,00 (QUATRO MIL REAIS)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spacing w:line="393" w:lineRule="auto" w:before="1"/>
        <w:ind w:left="319" w:right="150" w:firstLine="806"/>
        <w:jc w:val="both"/>
        <w:rPr>
          <w:sz w:val="18"/>
        </w:rPr>
      </w:pPr>
      <w:r>
        <w:rPr>
          <w:sz w:val="18"/>
        </w:rPr>
        <w:t>Art. 1°. Autoriza a abertura de crédito adicional suplementar no valor de R$ 4.000,00 (Quatro mil reais) no Orçamento do Município para o Exercício de 2017, que passa a integrar a Lei Municipal n° 2615, de 02 de dezembro de 2016, conforme</w:t>
      </w:r>
      <w:r>
        <w:rPr>
          <w:spacing w:val="2"/>
          <w:sz w:val="18"/>
        </w:rPr>
        <w:t> </w:t>
      </w:r>
      <w:r>
        <w:rPr>
          <w:sz w:val="18"/>
        </w:rPr>
        <w:t>segue:</w:t>
      </w:r>
    </w:p>
    <w:p>
      <w:pPr>
        <w:pStyle w:val="BodyText"/>
        <w:spacing w:before="6" w:after="1"/>
        <w:rPr>
          <w:sz w:val="9"/>
        </w:rPr>
      </w:pPr>
    </w:p>
    <w:tbl>
      <w:tblPr>
        <w:tblW w:w="0" w:type="auto"/>
        <w:jc w:val="left"/>
        <w:tblInd w:w="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98 ENCARGOS GERAIS DO MUNICIPIO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9801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9801 ENCARGOS GERAIS DO MUNICÍPIO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0.002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0.002 RESTITUIÇÃO DE TRANSFERÊNCIAS VOLUNTÁRIAS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442093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INDENIZAÇÕES E RESTITUIÇÕES (495)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61" w:val="left" w:leader="none"/>
              </w:tabs>
              <w:spacing w:line="203" w:lineRule="exact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4.000,00</w:t>
            </w:r>
          </w:p>
        </w:tc>
      </w:tr>
      <w:tr>
        <w:trPr>
          <w:trHeight w:val="213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line="179" w:lineRule="exact"/>
              <w:ind w:left="3436" w:right="34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161" w:val="left" w:leader="none"/>
              </w:tabs>
              <w:spacing w:line="179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4.000,00</w:t>
            </w:r>
          </w:p>
        </w:tc>
      </w:tr>
    </w:tbl>
    <w:p>
      <w:pPr>
        <w:pStyle w:val="BodyText"/>
        <w:spacing w:before="2"/>
        <w:rPr>
          <w:sz w:val="24"/>
        </w:rPr>
      </w:pPr>
    </w:p>
    <w:p>
      <w:pPr>
        <w:spacing w:before="100"/>
        <w:ind w:left="1195" w:right="0" w:firstLine="0"/>
        <w:jc w:val="left"/>
        <w:rPr>
          <w:sz w:val="18"/>
        </w:rPr>
      </w:pPr>
      <w:r>
        <w:rPr>
          <w:sz w:val="18"/>
        </w:rPr>
        <w:t>Art. 2º O crédito suplementar será coberto pela redução das seguintes dotações orçamentárias, como</w:t>
      </w:r>
    </w:p>
    <w:p>
      <w:pPr>
        <w:spacing w:before="12"/>
        <w:ind w:left="319" w:right="0" w:firstLine="0"/>
        <w:jc w:val="left"/>
        <w:rPr>
          <w:sz w:val="18"/>
        </w:rPr>
      </w:pPr>
      <w:r>
        <w:rPr>
          <w:sz w:val="18"/>
        </w:rPr>
        <w:t>seguem:</w:t>
      </w:r>
    </w:p>
    <w:p>
      <w:pPr>
        <w:pStyle w:val="BodyText"/>
        <w:spacing w:before="6" w:after="1"/>
        <w:rPr>
          <w:sz w:val="28"/>
        </w:rPr>
      </w:pPr>
    </w:p>
    <w:tbl>
      <w:tblPr>
        <w:tblW w:w="0" w:type="auto"/>
        <w:jc w:val="left"/>
        <w:tblInd w:w="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6 SECRETARIA MUN. EDUC., CULTURA, ESPORTES E TURISMO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602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602 ENSINO FUNDAMENTAL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2035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Proj./Ativ. 2.035 TRANSPORTE ESCOLAR</w:t>
            </w:r>
          </w:p>
        </w:tc>
        <w:tc>
          <w:tcPr>
            <w:tcW w:w="204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OUTROS SERVIÇOS DE TERCEIROS - PESSOA JURÍDICA (494)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312" w:val="left" w:leader="none"/>
              </w:tabs>
              <w:spacing w:before="78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382,58</w:t>
            </w: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319016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OUTRAS DESPESAS VARIÁVEIS - PESSOAL CIVIL (451)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61" w:val="left" w:leader="none"/>
              </w:tabs>
              <w:spacing w:before="78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3.617,42</w:t>
            </w:r>
          </w:p>
        </w:tc>
      </w:tr>
      <w:tr>
        <w:trPr>
          <w:trHeight w:val="213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line="179" w:lineRule="exact"/>
              <w:ind w:left="3436" w:right="34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161" w:val="left" w:leader="none"/>
              </w:tabs>
              <w:spacing w:line="179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4.000,00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76" w:right="0" w:firstLine="0"/>
        <w:jc w:val="left"/>
        <w:rPr>
          <w:sz w:val="18"/>
        </w:rPr>
      </w:pPr>
      <w:r>
        <w:rPr>
          <w:sz w:val="18"/>
        </w:rPr>
        <w:t>Art. 3° 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before="99"/>
        <w:ind w:left="5426" w:right="0" w:firstLine="0"/>
        <w:jc w:val="left"/>
        <w:rPr>
          <w:b/>
          <w:sz w:val="18"/>
        </w:rPr>
      </w:pPr>
      <w:r>
        <w:rPr>
          <w:b/>
          <w:sz w:val="18"/>
        </w:rPr>
        <w:t>VICTOR DOELER</w:t>
      </w:r>
    </w:p>
    <w:p>
      <w:pPr>
        <w:spacing w:before="175"/>
        <w:ind w:left="5387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spacing w:before="0"/>
        <w:ind w:left="1176" w:right="0" w:firstLine="0"/>
        <w:jc w:val="left"/>
        <w:rPr>
          <w:b/>
          <w:sz w:val="18"/>
        </w:rPr>
      </w:pPr>
      <w:r>
        <w:rPr>
          <w:b/>
          <w:sz w:val="18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  <w:r>
        <w:rPr/>
        <w:pict>
          <v:line style="position:absolute;mso-position-horizontal-relative:page;mso-position-vertical-relative:paragraph;z-index:0;mso-wrap-distance-left:0;mso-wrap-distance-right:0" from="143.879837pt,14.317654pt" to="320.342056pt,14.317654pt" stroked="true" strokeweight=".62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8.319733pt,14.286154pt" to="544.610362pt,14.286154pt" stroked="true" strokeweight=".45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80" w:bottom="180" w:left="1680" w:right="440"/>
        </w:sectPr>
      </w:pPr>
    </w:p>
    <w:p>
      <w:pPr>
        <w:spacing w:line="441" w:lineRule="auto" w:before="79"/>
        <w:ind w:left="1415" w:right="0" w:firstLine="434"/>
        <w:jc w:val="left"/>
        <w:rPr>
          <w:sz w:val="18"/>
        </w:rPr>
      </w:pPr>
      <w:r>
        <w:rPr>
          <w:sz w:val="18"/>
        </w:rPr>
        <w:t>Silvana Tassinari Taschetto Secretária Municipal da Administração</w:t>
      </w:r>
    </w:p>
    <w:p>
      <w:pPr>
        <w:spacing w:line="441" w:lineRule="auto" w:before="134"/>
        <w:ind w:left="1432" w:right="1252" w:hanging="17"/>
        <w:jc w:val="left"/>
        <w:rPr>
          <w:sz w:val="18"/>
        </w:rPr>
      </w:pPr>
      <w:r>
        <w:rPr/>
        <w:br w:type="column"/>
      </w:r>
      <w:r>
        <w:rPr>
          <w:sz w:val="18"/>
        </w:rPr>
        <w:t>Arthur Sergio H. Filho Procurador Municipal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80" w:left="1680" w:right="440"/>
          <w:cols w:num="2" w:equalWidth="0">
            <w:col w:w="4549" w:space="813"/>
            <w:col w:w="44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0" w:lineRule="exact"/>
        <w:ind w:left="3007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196.65pt;height:.45pt;mso-position-horizontal-relative:char;mso-position-vertical-relative:line" coordorigin="0,0" coordsize="3933,9">
            <v:line style="position:absolute" from="0,4" to="3933,4" stroked="true" strokeweight=".45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line="441" w:lineRule="auto" w:before="100"/>
        <w:ind w:left="3655" w:right="3473" w:firstLine="561"/>
        <w:jc w:val="left"/>
        <w:rPr>
          <w:sz w:val="18"/>
        </w:rPr>
      </w:pPr>
      <w:r>
        <w:rPr>
          <w:sz w:val="18"/>
        </w:rPr>
        <w:t>Marta Helena Lenz Secretária Municipal da Fazenda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80" w:left="1680" w:right="44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20" from="216.959915pt,443.228577pt" to="432.501741pt,443.228577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480003pt;margin-top:13.572507pt;width:470.3pt;height:376.6pt;mso-position-horizontal-relative:page;mso-position-vertical-relative:paragraph;z-index:1096;mso-wrap-distance-left:0;mso-wrap-distance-right:0" type="#_x0000_t202" filled="false" stroked="true" strokeweight="1.2pt" strokecolor="#000000">
            <v:textbox inset="0,0,0,0">
              <w:txbxContent>
                <w:p>
                  <w:pPr>
                    <w:spacing w:before="6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4"/>
                    <w:ind w:left="2419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 116 DE 14 DE NOVEMBRO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before="1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408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116 de 14 de novembro de 2017, que “AUTORIZA A ABERTURA DE CRÉDITO ADICIONAL SUPLEMENTAR NO ORÇAMENTO DO MUNICÍPIO PARA O EXERCÍCIO DE 2017 NO VALOR DE R$4.000,00 (QUATRO MIL REAIS) E DÁ PROVIDÊNCIAS."</w:t>
                  </w:r>
                </w:p>
                <w:p>
                  <w:pPr>
                    <w:pStyle w:val="BodyText"/>
                    <w:spacing w:line="451" w:lineRule="auto" w:before="103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spacing w:before="9"/>
                    <w:rPr>
                      <w:sz w:val="19"/>
                    </w:rPr>
                  </w:pPr>
                </w:p>
                <w:p>
                  <w:pPr>
                    <w:pStyle w:val="BodyText"/>
                    <w:tabs>
                      <w:tab w:pos="974" w:val="left" w:leader="none"/>
                    </w:tabs>
                    <w:ind w:left="523"/>
                  </w:pPr>
                  <w:r>
                    <w:rPr>
                      <w:rFonts w:ascii="Calibri" w:hAnsi="Calibri"/>
                      <w:b/>
                      <w:w w:val="105"/>
                    </w:rPr>
                    <w:t>‒</w:t>
                  </w:r>
                  <w:r>
                    <w:rPr>
                      <w:rFonts w:ascii="Times New Roman" w:hAnsi="Times New Roman"/>
                      <w:w w:val="105"/>
                    </w:rPr>
                    <w:tab/>
                  </w:r>
                  <w:r>
                    <w:rPr>
                      <w:w w:val="105"/>
                    </w:rPr>
                    <w:t>Solicitação de Suplementação da Secretaria de Educação, Cultura, Esporte e Turismo, Protocolo</w:t>
                  </w:r>
                  <w:r>
                    <w:rPr>
                      <w:spacing w:val="-30"/>
                      <w:w w:val="105"/>
                    </w:rPr>
                    <w:t> </w:t>
                  </w:r>
                  <w:r>
                    <w:rPr>
                      <w:w w:val="105"/>
                    </w:rPr>
                    <w:t>N°5442/17.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10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1"/>
                  </w:pPr>
                </w:p>
                <w:p>
                  <w:pPr>
                    <w:pStyle w:val="BodyText"/>
                    <w:spacing w:line="268" w:lineRule="auto" w:before="1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80" w:left="168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919891pt;margin-top:831.919861pt;width:43.65pt;height:9.7pt;mso-position-horizontal-relative:page;mso-position-vertical-relative:page;z-index:-6064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176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33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Contabilidade</dc:creator>
  <dc:title>PLs e decretos.xls</dc:title>
  <dcterms:created xsi:type="dcterms:W3CDTF">2017-11-17T12:30:00Z</dcterms:created>
  <dcterms:modified xsi:type="dcterms:W3CDTF">2017-11-17T12:30:00Z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2017-11-17T00:00:00Z</vt:filetime>
  </property>
</Properties>
</file>