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69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51409" cy="624077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1409" cy="62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4"/>
        </w:rPr>
      </w:pPr>
    </w:p>
    <w:p>
      <w:pPr>
        <w:pStyle w:val="Heading1"/>
        <w:spacing w:before="1"/>
        <w:ind w:left="2908"/>
      </w:pPr>
      <w:r>
        <w:rPr/>
        <w:t>PROJETO DE LEI N°102, DE 11 DE OUTUBRO DE 2017</w:t>
      </w:r>
    </w:p>
    <w:p>
      <w:pPr>
        <w:pStyle w:val="BodyText"/>
        <w:spacing w:before="8"/>
        <w:rPr>
          <w:b/>
          <w:sz w:val="20"/>
        </w:rPr>
      </w:pPr>
    </w:p>
    <w:p>
      <w:pPr>
        <w:spacing w:line="266" w:lineRule="auto" w:before="0"/>
        <w:ind w:left="4763" w:right="535" w:firstLine="0"/>
        <w:jc w:val="both"/>
        <w:rPr>
          <w:b/>
          <w:sz w:val="16"/>
        </w:rPr>
      </w:pPr>
      <w:r>
        <w:rPr>
          <w:b/>
          <w:sz w:val="16"/>
        </w:rPr>
        <w:t>AUTORIZA A ABERTURA DE CRÉDITO ADICIONAL ESPECIAL NO VALOR DE R$ 68.156,32 (SESSENTA E OITO MIL CENTO E CINQUENTA E SEIS REAIS COM TRINTA E DOIS CENTAVOS) NA LEI ORÇAMENTÁRIA ANUAL E DÁ PROVIDÊNCIAS.</w:t>
      </w:r>
    </w:p>
    <w:p>
      <w:pPr>
        <w:pStyle w:val="BodyText"/>
        <w:spacing w:before="4"/>
        <w:rPr>
          <w:b/>
        </w:rPr>
      </w:pPr>
    </w:p>
    <w:p>
      <w:pPr>
        <w:pStyle w:val="BodyText"/>
        <w:spacing w:line="384" w:lineRule="auto" w:before="1"/>
        <w:ind w:left="851" w:right="542" w:firstLine="710"/>
        <w:jc w:val="both"/>
      </w:pPr>
      <w:r>
        <w:rPr/>
        <w:pict>
          <v:shape style="position:absolute;margin-left:124.800003pt;margin-top:39.353512pt;width:416pt;height:209.3pt;mso-position-horizontal-relative:page;mso-position-vertical-relative:paragraph;z-index:10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1"/>
                    <w:gridCol w:w="5803"/>
                    <w:gridCol w:w="663"/>
                    <w:gridCol w:w="1144"/>
                  </w:tblGrid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w w:val="98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ÓRGÃO: 5 SECRETARIA MUN. DE OBRAS E TRANSITO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501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UNIDADE: 501 SECRETARIA MUN. DE OBRAS E TRANSITO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2015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Proj./Ativ. 2.015 MANUTENÇÃO DOS SERVIÇOS DE LIMPEZA PÚBLICA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339039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ind w:left="1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OUTROS SERVIÇOS DE TERCEIROS - PESSOA JURÍDICA (REC 1077)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0" w:right="6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21.000,00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2016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Proj./Ativ. 2.016 MANUTENÇÃO DA REDE DE ESGOTOS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339030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ind w:left="1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MATERIAL DE CONSUMO (REC 1077)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0" w:right="6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10.000,00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2018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Proj./Ativ. 2.018 MANUTENÇÃO DA FROTA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339039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ind w:left="1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OUTROS SERVIÇOS DE TERCEIROS - PESSOA JURÍDICA (REC 1073)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0" w:right="6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15.000,00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2019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Proj./Ativ.</w:t>
                        </w:r>
                        <w:r>
                          <w:rPr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2.019</w:t>
                        </w:r>
                        <w:r>
                          <w:rPr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CONSERVAÇÃO</w:t>
                        </w:r>
                        <w:r>
                          <w:rPr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MANUTENÇÃO</w:t>
                        </w:r>
                        <w:r>
                          <w:rPr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DAS</w:t>
                        </w:r>
                        <w:r>
                          <w:rPr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ESTRADAS</w:t>
                        </w:r>
                        <w:r>
                          <w:rPr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VICINAIS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339030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ind w:left="1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MATERIAL DE CONSUMO (REC 1073)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0" w:right="6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15.000,00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Proj./Ativ. 2.023 DIVISÃO DE TRÂNSITO</w:t>
                        </w:r>
                      </w:p>
                    </w:tc>
                    <w:tc>
                      <w:tcPr>
                        <w:tcW w:w="1807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691" w:type="dxa"/>
                      </w:tcPr>
                      <w:p>
                        <w:pPr>
                          <w:pStyle w:val="TableParagraph"/>
                          <w:spacing w:before="6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339030</w:t>
                        </w:r>
                      </w:p>
                    </w:tc>
                    <w:tc>
                      <w:tcPr>
                        <w:tcW w:w="5803" w:type="dxa"/>
                      </w:tcPr>
                      <w:p>
                        <w:pPr>
                          <w:pStyle w:val="TableParagraph"/>
                          <w:spacing w:before="59"/>
                          <w:ind w:left="11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- MATERIAL DE CONSUMO (REC 1073)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8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81" w:lineRule="exact"/>
                          <w:ind w:left="0" w:right="6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7.156,32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494" w:type="dxa"/>
                        <w:gridSpan w:val="2"/>
                        <w:shd w:val="clear" w:color="auto" w:fill="99CCFF"/>
                      </w:tcPr>
                      <w:p>
                        <w:pPr>
                          <w:pStyle w:val="TableParagraph"/>
                          <w:spacing w:line="160" w:lineRule="exact"/>
                          <w:ind w:left="3039" w:right="301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Total</w:t>
                        </w:r>
                      </w:p>
                    </w:tc>
                    <w:tc>
                      <w:tcPr>
                        <w:tcW w:w="663" w:type="dxa"/>
                        <w:tcBorders>
                          <w:right w:val="nil"/>
                        </w:tcBorders>
                        <w:shd w:val="clear" w:color="auto" w:fill="99CCFF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R$</w:t>
                        </w:r>
                      </w:p>
                    </w:tc>
                    <w:tc>
                      <w:tcPr>
                        <w:tcW w:w="1144" w:type="dxa"/>
                        <w:tcBorders>
                          <w:left w:val="nil"/>
                        </w:tcBorders>
                        <w:shd w:val="clear" w:color="auto" w:fill="99CCFF"/>
                      </w:tcPr>
                      <w:p>
                        <w:pPr>
                          <w:pStyle w:val="TableParagraph"/>
                          <w:spacing w:line="160" w:lineRule="exact"/>
                          <w:ind w:left="0" w:right="67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95"/>
                            <w:sz w:val="16"/>
                          </w:rPr>
                          <w:t>68.156,32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Art. </w:t>
      </w:r>
      <w:r>
        <w:rPr>
          <w:spacing w:val="-12"/>
        </w:rPr>
        <w:t>1°. </w:t>
      </w:r>
      <w:r>
        <w:rPr/>
        <w:t>Autoriza a abertura de crédito adicional especial no valor de R$ 68.156,32 (sessenta e oito mil cento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cinquenta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seis</w:t>
      </w:r>
      <w:r>
        <w:rPr>
          <w:spacing w:val="-4"/>
        </w:rPr>
        <w:t> </w:t>
      </w:r>
      <w:r>
        <w:rPr/>
        <w:t>reais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trinta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dois</w:t>
      </w:r>
      <w:r>
        <w:rPr>
          <w:spacing w:val="-4"/>
        </w:rPr>
        <w:t> </w:t>
      </w:r>
      <w:r>
        <w:rPr/>
        <w:t>centavos)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Orçamento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Município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Exercício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2017,</w:t>
      </w:r>
      <w:r>
        <w:rPr>
          <w:spacing w:val="-5"/>
        </w:rPr>
        <w:t> </w:t>
      </w:r>
      <w:r>
        <w:rPr/>
        <w:t>que passa a integrar a Lei Municipal n°2615, de 02 de dezembro de 2016, conforme</w:t>
      </w:r>
      <w:r>
        <w:rPr>
          <w:spacing w:val="-23"/>
        </w:rPr>
        <w:t> </w:t>
      </w:r>
      <w:r>
        <w:rPr/>
        <w:t>segue: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line="254" w:lineRule="auto" w:before="156"/>
        <w:ind w:left="851" w:right="542" w:firstLine="734"/>
        <w:jc w:val="both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7"/>
        </w:rPr>
        <w:t> </w:t>
      </w:r>
      <w:r>
        <w:rPr/>
        <w:t>O</w:t>
      </w:r>
      <w:r>
        <w:rPr>
          <w:spacing w:val="-5"/>
        </w:rPr>
        <w:t> </w:t>
      </w:r>
      <w:r>
        <w:rPr/>
        <w:t>crédito</w:t>
      </w:r>
      <w:r>
        <w:rPr>
          <w:spacing w:val="-6"/>
        </w:rPr>
        <w:t> </w:t>
      </w:r>
      <w:r>
        <w:rPr/>
        <w:t>especial</w:t>
      </w:r>
      <w:r>
        <w:rPr>
          <w:spacing w:val="-4"/>
        </w:rPr>
        <w:t> </w:t>
      </w:r>
      <w:r>
        <w:rPr/>
        <w:t>será</w:t>
      </w:r>
      <w:r>
        <w:rPr>
          <w:spacing w:val="-6"/>
        </w:rPr>
        <w:t> </w:t>
      </w:r>
      <w:r>
        <w:rPr/>
        <w:t>coberto</w:t>
      </w:r>
      <w:r>
        <w:rPr>
          <w:spacing w:val="-4"/>
        </w:rPr>
        <w:t> </w:t>
      </w:r>
      <w:r>
        <w:rPr/>
        <w:t>pela</w:t>
      </w:r>
      <w:r>
        <w:rPr>
          <w:spacing w:val="-6"/>
        </w:rPr>
        <w:t> </w:t>
      </w:r>
      <w:r>
        <w:rPr/>
        <w:t>redução</w:t>
      </w:r>
      <w:r>
        <w:rPr>
          <w:spacing w:val="-4"/>
        </w:rPr>
        <w:t> </w:t>
      </w:r>
      <w:r>
        <w:rPr/>
        <w:t>das</w:t>
      </w:r>
      <w:r>
        <w:rPr>
          <w:spacing w:val="-7"/>
        </w:rPr>
        <w:t> </w:t>
      </w:r>
      <w:r>
        <w:rPr/>
        <w:t>seguinte</w:t>
      </w:r>
      <w:r>
        <w:rPr>
          <w:spacing w:val="-4"/>
        </w:rPr>
        <w:t> </w:t>
      </w:r>
      <w:r>
        <w:rPr/>
        <w:t>dotação</w:t>
      </w:r>
      <w:r>
        <w:rPr>
          <w:spacing w:val="-6"/>
        </w:rPr>
        <w:t> </w:t>
      </w:r>
      <w:r>
        <w:rPr/>
        <w:t>orçamentária</w:t>
      </w:r>
      <w:r>
        <w:rPr>
          <w:spacing w:val="-4"/>
        </w:rPr>
        <w:t> </w:t>
      </w:r>
      <w:r>
        <w:rPr/>
        <w:t>e</w:t>
      </w:r>
      <w:r>
        <w:rPr>
          <w:spacing w:val="-6"/>
        </w:rPr>
        <w:t> </w:t>
      </w:r>
      <w:r>
        <w:rPr/>
        <w:t>pelo</w:t>
      </w:r>
      <w:r>
        <w:rPr>
          <w:spacing w:val="-4"/>
        </w:rPr>
        <w:t> </w:t>
      </w:r>
      <w:r>
        <w:rPr/>
        <w:t>excesso</w:t>
      </w:r>
      <w:r>
        <w:rPr>
          <w:spacing w:val="-6"/>
        </w:rPr>
        <w:t> </w:t>
      </w:r>
      <w:r>
        <w:rPr/>
        <w:t>de arrecadação e superávit financeiro do recurso 1073 CIDE, como</w:t>
      </w:r>
      <w:r>
        <w:rPr>
          <w:spacing w:val="-19"/>
        </w:rPr>
        <w:t> </w:t>
      </w:r>
      <w:r>
        <w:rPr/>
        <w:t>seguem:</w:t>
      </w:r>
    </w:p>
    <w:p>
      <w:pPr>
        <w:pStyle w:val="BodyText"/>
        <w:spacing w:before="3"/>
        <w:rPr>
          <w:sz w:val="11"/>
        </w:rPr>
      </w:pPr>
    </w:p>
    <w:tbl>
      <w:tblPr>
        <w:tblW w:w="0" w:type="auto"/>
        <w:jc w:val="left"/>
        <w:tblInd w:w="8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5803"/>
        <w:gridCol w:w="1807"/>
      </w:tblGrid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98"/>
                <w:sz w:val="16"/>
              </w:rPr>
              <w:t>5</w:t>
            </w:r>
          </w:p>
        </w:tc>
        <w:tc>
          <w:tcPr>
            <w:tcW w:w="5803" w:type="dxa"/>
          </w:tcPr>
          <w:p>
            <w:pPr>
              <w:pStyle w:val="TableParagraph"/>
              <w:spacing w:before="59"/>
              <w:rPr>
                <w:sz w:val="16"/>
              </w:rPr>
            </w:pPr>
            <w:r>
              <w:rPr>
                <w:sz w:val="16"/>
              </w:rPr>
              <w:t>ÓRGÃO: 5 SECRETARIA MUN. DE OBRAS E TRANSITO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501</w:t>
            </w:r>
          </w:p>
        </w:tc>
        <w:tc>
          <w:tcPr>
            <w:tcW w:w="5803" w:type="dxa"/>
          </w:tcPr>
          <w:p>
            <w:pPr>
              <w:pStyle w:val="TableParagraph"/>
              <w:spacing w:before="59"/>
              <w:rPr>
                <w:sz w:val="16"/>
              </w:rPr>
            </w:pPr>
            <w:r>
              <w:rPr>
                <w:sz w:val="16"/>
              </w:rPr>
              <w:t>UNIDADE: 501 SECRETARIA MUN. DE OBRAS E TRANSITO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2018</w:t>
            </w:r>
          </w:p>
        </w:tc>
        <w:tc>
          <w:tcPr>
            <w:tcW w:w="5803" w:type="dxa"/>
          </w:tcPr>
          <w:p>
            <w:pPr>
              <w:pStyle w:val="TableParagraph"/>
              <w:spacing w:before="59"/>
              <w:rPr>
                <w:sz w:val="16"/>
              </w:rPr>
            </w:pPr>
            <w:r>
              <w:rPr>
                <w:sz w:val="16"/>
              </w:rPr>
              <w:t>Proj./Ativ. 2.018 MANUTENÇÃO DA FROTA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339039</w:t>
            </w:r>
          </w:p>
        </w:tc>
        <w:tc>
          <w:tcPr>
            <w:tcW w:w="5803" w:type="dxa"/>
          </w:tcPr>
          <w:p>
            <w:pPr>
              <w:pStyle w:val="TableParagraph"/>
              <w:spacing w:line="148" w:lineRule="exact"/>
              <w:ind w:left="155"/>
              <w:rPr>
                <w:sz w:val="16"/>
              </w:rPr>
            </w:pPr>
            <w:r>
              <w:rPr>
                <w:sz w:val="16"/>
              </w:rPr>
              <w:t>- OUTROS SERVIÇOS DE TERCEIROS - PESSOA JURÍDICA (REC 1077</w:t>
            </w:r>
          </w:p>
          <w:p>
            <w:pPr>
              <w:pStyle w:val="TableParagraph"/>
              <w:spacing w:line="138" w:lineRule="exact" w:before="10"/>
              <w:rPr>
                <w:sz w:val="16"/>
              </w:rPr>
            </w:pPr>
            <w:r>
              <w:rPr>
                <w:sz w:val="16"/>
              </w:rPr>
              <w:t>DOT. 85)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45" w:val="left" w:leader="none"/>
              </w:tabs>
              <w:spacing w:before="64"/>
              <w:ind w:left="50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31.000,00</w:t>
            </w: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803" w:type="dxa"/>
          </w:tcPr>
          <w:p>
            <w:pPr>
              <w:pStyle w:val="TableParagraph"/>
              <w:spacing w:before="59"/>
              <w:rPr>
                <w:sz w:val="16"/>
              </w:rPr>
            </w:pPr>
            <w:r>
              <w:rPr>
                <w:sz w:val="16"/>
              </w:rPr>
              <w:t>EXCESSO DE ARRECADAÇÃO REC. (1073)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1034" w:val="left" w:leader="none"/>
              </w:tabs>
              <w:spacing w:before="64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5.788,35</w:t>
            </w: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803" w:type="dxa"/>
          </w:tcPr>
          <w:p>
            <w:pPr>
              <w:pStyle w:val="TableParagraph"/>
              <w:spacing w:before="59"/>
              <w:rPr>
                <w:sz w:val="16"/>
              </w:rPr>
            </w:pPr>
            <w:r>
              <w:rPr>
                <w:sz w:val="16"/>
              </w:rPr>
              <w:t>SUPERÁVIT DO EXERCÍCIO ANTERIOR - RECURSO: (1073)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45" w:val="left" w:leader="none"/>
              </w:tabs>
              <w:spacing w:before="64"/>
              <w:ind w:left="50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31.367,97</w:t>
            </w:r>
          </w:p>
        </w:tc>
      </w:tr>
      <w:tr>
        <w:trPr>
          <w:trHeight w:val="184" w:hRule="atLeast"/>
        </w:trPr>
        <w:tc>
          <w:tcPr>
            <w:tcW w:w="6494" w:type="dxa"/>
            <w:gridSpan w:val="2"/>
            <w:shd w:val="clear" w:color="auto" w:fill="99CCFF"/>
          </w:tcPr>
          <w:p>
            <w:pPr>
              <w:pStyle w:val="TableParagraph"/>
              <w:spacing w:line="160" w:lineRule="exact"/>
              <w:ind w:left="3039" w:right="30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07" w:type="dxa"/>
            <w:shd w:val="clear" w:color="auto" w:fill="99CCFF"/>
          </w:tcPr>
          <w:p>
            <w:pPr>
              <w:pStyle w:val="TableParagraph"/>
              <w:tabs>
                <w:tab w:pos="945" w:val="left" w:leader="none"/>
              </w:tabs>
              <w:spacing w:line="160" w:lineRule="exact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  <w:t>68.156,32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spacing w:before="1"/>
      </w:pPr>
    </w:p>
    <w:p>
      <w:pPr>
        <w:pStyle w:val="BodyText"/>
        <w:ind w:left="1586"/>
      </w:pPr>
      <w:r>
        <w:rPr/>
        <w:t>Art. 3°Esta Lei entra em vigor na data de sua publicação.</w:t>
      </w:r>
    </w:p>
    <w:p>
      <w:pPr>
        <w:pStyle w:val="BodyText"/>
        <w:rPr>
          <w:sz w:val="17"/>
        </w:rPr>
      </w:pPr>
    </w:p>
    <w:p>
      <w:pPr>
        <w:pStyle w:val="Heading1"/>
        <w:ind w:left="5380"/>
      </w:pPr>
      <w:r>
        <w:rPr/>
        <w:t>VICTOR DOELER</w:t>
      </w:r>
    </w:p>
    <w:p>
      <w:pPr>
        <w:spacing w:before="147"/>
        <w:ind w:left="5349" w:right="0" w:firstLine="0"/>
        <w:jc w:val="left"/>
        <w:rPr>
          <w:b/>
          <w:sz w:val="16"/>
        </w:rPr>
      </w:pPr>
      <w:r>
        <w:rPr>
          <w:b/>
          <w:sz w:val="16"/>
        </w:rPr>
        <w:t>Prefeito Municipal</w:t>
      </w:r>
    </w:p>
    <w:p>
      <w:pPr>
        <w:pStyle w:val="BodyText"/>
        <w:spacing w:before="3"/>
        <w:rPr>
          <w:b/>
          <w:sz w:val="29"/>
        </w:rPr>
      </w:pPr>
    </w:p>
    <w:p>
      <w:pPr>
        <w:spacing w:before="99"/>
        <w:ind w:left="1586" w:right="0" w:firstLine="0"/>
        <w:jc w:val="left"/>
        <w:rPr>
          <w:b/>
          <w:sz w:val="16"/>
        </w:rPr>
      </w:pPr>
      <w:r>
        <w:rPr>
          <w:b/>
          <w:sz w:val="16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2"/>
        </w:rPr>
      </w:pPr>
      <w:r>
        <w:rPr/>
        <w:pict>
          <v:line style="position:absolute;mso-position-horizontal-relative:page;mso-position-vertical-relative:paragraph;z-index:0;mso-wrap-distance-left:0;mso-wrap-distance-right:0" from="165.959930pt,9.413289pt" to="321.323212pt,9.413289pt" stroked="true" strokeweight=".54648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2.319855pt,9.38557pt" to="519.923340pt,9.38557pt" stroked="true" strokeweight=".396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580"/>
        </w:sectPr>
      </w:pPr>
    </w:p>
    <w:p>
      <w:pPr>
        <w:pStyle w:val="BodyText"/>
        <w:spacing w:line="432" w:lineRule="auto" w:before="51"/>
        <w:ind w:left="1835" w:right="4" w:firstLine="381"/>
      </w:pPr>
      <w:r>
        <w:rPr/>
        <w:t>Silvana Tassinari Taschetto Secretária Municipal da Administração</w:t>
      </w:r>
    </w:p>
    <w:p>
      <w:pPr>
        <w:pStyle w:val="BodyText"/>
        <w:spacing w:line="432" w:lineRule="auto" w:before="99"/>
        <w:ind w:left="1845" w:right="750" w:hanging="10"/>
      </w:pPr>
      <w:r>
        <w:rPr/>
        <w:br w:type="column"/>
      </w:r>
      <w:r>
        <w:rPr/>
        <w:t>Arthur Sergio H. Filho Procurador Municipal</w:t>
      </w:r>
    </w:p>
    <w:p>
      <w:pPr>
        <w:spacing w:after="0" w:line="432" w:lineRule="auto"/>
        <w:sectPr>
          <w:type w:val="continuous"/>
          <w:pgSz w:w="11900" w:h="16840"/>
          <w:pgMar w:top="560" w:bottom="160" w:left="1680" w:right="580"/>
          <w:cols w:num="2" w:equalWidth="0">
            <w:col w:w="4590" w:space="155"/>
            <w:col w:w="489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0" w:lineRule="exact"/>
        <w:ind w:left="3243"/>
        <w:rPr>
          <w:sz w:val="2"/>
        </w:rPr>
      </w:pPr>
      <w:r>
        <w:rPr>
          <w:rFonts w:ascii="Times New Roman"/>
          <w:spacing w:val="3"/>
          <w:sz w:val="2"/>
        </w:rPr>
        <w:t> </w:t>
      </w:r>
      <w:r>
        <w:rPr>
          <w:spacing w:val="3"/>
          <w:sz w:val="2"/>
        </w:rPr>
        <w:pict>
          <v:group style="width:173.15pt;height:.4pt;mso-position-horizontal-relative:char;mso-position-vertical-relative:line" coordorigin="0,0" coordsize="3463,8">
            <v:line style="position:absolute" from="0,4" to="3462,4" stroked="true" strokeweight=".396pt" strokecolor="#000000">
              <v:stroke dashstyle="solid"/>
            </v:line>
          </v:group>
        </w:pict>
      </w:r>
      <w:r>
        <w:rPr>
          <w:spacing w:val="3"/>
          <w:sz w:val="2"/>
        </w:rPr>
      </w:r>
    </w:p>
    <w:p>
      <w:pPr>
        <w:pStyle w:val="BodyText"/>
        <w:spacing w:line="432" w:lineRule="auto" w:before="141"/>
        <w:ind w:left="3815" w:right="3271" w:firstLine="492"/>
      </w:pPr>
      <w:r>
        <w:rPr/>
        <w:t>Marta Helena Lenz Secretária Municipal da Fazenda</w:t>
      </w:r>
    </w:p>
    <w:p>
      <w:pPr>
        <w:spacing w:after="0" w:line="432" w:lineRule="auto"/>
        <w:sectPr>
          <w:type w:val="continuous"/>
          <w:pgSz w:w="11900" w:h="16840"/>
          <w:pgMar w:top="560" w:bottom="160" w:left="1680" w:right="5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44" from="216.83992pt,526.507507pt" to="432.381746pt,526.507507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91pt;margin-top:13.571542pt;width:470.3pt;height:459.85pt;mso-position-horizontal-relative:page;mso-position-vertical-relative:paragraph;z-index:1120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3" w:lineRule="exact" w:before="0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9"/>
                    <w:ind w:left="2467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N°102, DE 11 DE OUTUBRO DE 2017</w:t>
                  </w: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271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102, de 11 de outubro de 2017, que “AUTORIZA A ABERTURA DE CRÉDITO ADICIONAL ESPECIAL NO ORÇAMENTO DO MUNICÍPIO PARA O EXERCÍCIO DE 2017 NO VALOR DE R$ 68.156,32 (SESSENTA E OITO MIL CENTO E CINQUENTA E SEIS REAIS COM TRINTA E DOIS CENTAVOS) E DÁ PROVIDÊNCIAS."</w:t>
                  </w:r>
                </w:p>
                <w:p>
                  <w:pPr>
                    <w:pStyle w:val="BodyText"/>
                    <w:spacing w:before="3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451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ind w:left="974"/>
                  </w:pPr>
                  <w:r>
                    <w:rPr>
                      <w:w w:val="105"/>
                    </w:rPr>
                    <w:t>Este Projeto de Lei foi elaborado em um trabalho conjunto feito pela Secretaria da Fazenda e Secretaria de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64" w:lineRule="auto" w:before="27" w:after="0"/>
                    <w:ind w:left="974" w:right="249" w:hanging="451"/>
                    <w:jc w:val="left"/>
                  </w:pPr>
                  <w:r>
                    <w:rPr>
                      <w:w w:val="105"/>
                    </w:rPr>
                    <w:t>Obras e Trânsito, para permitir a utilização qualificada dos recursos, 1077 Auxílio Financeiro Exportador (CEX) e 1073 Contribuição de Intervenção no Domínio Econômico</w:t>
                  </w:r>
                  <w:r>
                    <w:rPr>
                      <w:spacing w:val="-17"/>
                      <w:w w:val="105"/>
                    </w:rPr>
                    <w:t> </w:t>
                  </w:r>
                  <w:r>
                    <w:rPr>
                      <w:w w:val="105"/>
                    </w:rPr>
                    <w:t>(CIDE).</w:t>
                  </w:r>
                </w:p>
                <w:p>
                  <w:pPr>
                    <w:pStyle w:val="BodyText"/>
                    <w:spacing w:before="8"/>
                    <w:rPr>
                      <w:sz w:val="18"/>
                    </w:rPr>
                  </w:pPr>
                </w:p>
                <w:p>
                  <w:pPr>
                    <w:pStyle w:val="BodyText"/>
                    <w:ind w:left="974"/>
                  </w:pPr>
                  <w:r>
                    <w:rPr>
                      <w:w w:val="105"/>
                    </w:rPr>
                    <w:t>Atualmente estes recursos estão distribuídos nas despesas de material de consumo da frota, mas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64" w:lineRule="auto" w:before="27" w:after="0"/>
                    <w:ind w:left="974" w:right="250" w:hanging="451"/>
                    <w:jc w:val="left"/>
                  </w:pPr>
                  <w:r>
                    <w:rPr>
                      <w:w w:val="105"/>
                    </w:rPr>
                    <w:t>entendemos que poderemos dar uma aplicação mais qualificada no cumprimento do escopo destes recursos ao distribuí-los como o Projeto de Lei está</w:t>
                  </w:r>
                  <w:r>
                    <w:rPr>
                      <w:spacing w:val="-10"/>
                      <w:w w:val="105"/>
                    </w:rPr>
                    <w:t> </w:t>
                  </w:r>
                  <w:r>
                    <w:rPr>
                      <w:w w:val="105"/>
                    </w:rPr>
                    <w:t>fazendo.</w:t>
                  </w:r>
                </w:p>
                <w:p>
                  <w:pPr>
                    <w:pStyle w:val="BodyText"/>
                    <w:spacing w:before="9"/>
                    <w:rPr>
                      <w:sz w:val="22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Relatório do Superávit do exercício anterior e demonstrativo do excesso de</w:t>
                  </w:r>
                  <w:r>
                    <w:rPr>
                      <w:spacing w:val="-20"/>
                      <w:w w:val="105"/>
                    </w:rPr>
                    <w:t> </w:t>
                  </w:r>
                  <w:r>
                    <w:rPr>
                      <w:w w:val="105"/>
                    </w:rPr>
                    <w:t>arrecadação.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7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719879pt;margin-top:832.309387pt;width:41.75pt;height:9.35pt;mso-position-horizontal-relative:page;mso-position-vertical-relative:page;z-index:-9400" type="#_x0000_t202" filled="false" stroked="false">
          <v:textbox inset="0,0,0,0">
            <w:txbxContent>
              <w:p>
                <w:pPr>
                  <w:spacing w:line="167" w:lineRule="exact" w:before="0"/>
                  <w:ind w:left="20" w:right="0" w:firstLine="0"/>
                  <w:jc w:val="left"/>
                  <w:rPr>
                    <w:rFonts w:ascii="Calibri" w:hAnsi="Calibri"/>
                    <w:sz w:val="14"/>
                  </w:rPr>
                </w:pPr>
                <w:r>
                  <w:rPr>
                    <w:rFonts w:ascii="Calibri" w:hAnsi="Calibri"/>
                    <w:w w:val="105"/>
                    <w:sz w:val="14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Arial" w:hAnsi="Arial" w:eastAsia="Arial" w:cs="Arial"/>
        <w:w w:val="95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586"/>
      <w:outlineLvl w:val="1"/>
    </w:pPr>
    <w:rPr>
      <w:rFonts w:ascii="Arial" w:hAnsi="Arial" w:eastAsia="Arial" w:cs="Arial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2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pl 102 obras.xls</dc:title>
  <dcterms:created xsi:type="dcterms:W3CDTF">2017-10-16T12:54:41Z</dcterms:created>
  <dcterms:modified xsi:type="dcterms:W3CDTF">2017-10-16T12:54:41Z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2017-10-16T00:00:00Z</vt:filetime>
  </property>
</Properties>
</file>