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48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424690" cy="664464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4690" cy="66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105"/>
        <w:ind w:left="2995"/>
      </w:pPr>
      <w:r>
        <w:rPr/>
        <w:t>PROJETO DE LEI N°101, DE OUTUBRO DE 2017.</w:t>
      </w:r>
    </w:p>
    <w:p>
      <w:pPr>
        <w:pStyle w:val="BodyText"/>
        <w:spacing w:before="11"/>
        <w:rPr>
          <w:b/>
          <w:sz w:val="12"/>
        </w:rPr>
      </w:pPr>
    </w:p>
    <w:p>
      <w:pPr>
        <w:spacing w:line="259" w:lineRule="auto" w:before="100"/>
        <w:ind w:left="4747" w:right="265" w:firstLine="0"/>
        <w:jc w:val="both"/>
        <w:rPr>
          <w:b/>
          <w:sz w:val="17"/>
        </w:rPr>
      </w:pPr>
      <w:r>
        <w:rPr>
          <w:b/>
          <w:sz w:val="17"/>
        </w:rPr>
        <w:t>AUTORIZA A ABERTURA DE CRÉDITO ADICIONAL SUPLEMENTAR NO VALOR DE R$ 17.785,31 (DEZESSETE MIL SETECENTOS E OITENTA E CINCO REAIS COM TRINTA E UM CENTAVOS)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7"/>
        </w:rPr>
      </w:pPr>
    </w:p>
    <w:p>
      <w:pPr>
        <w:spacing w:line="384" w:lineRule="auto" w:before="101"/>
        <w:ind w:left="585" w:right="267" w:firstLine="789"/>
        <w:jc w:val="both"/>
        <w:rPr>
          <w:sz w:val="17"/>
        </w:rPr>
      </w:pPr>
      <w:r>
        <w:rPr>
          <w:sz w:val="17"/>
        </w:rPr>
        <w:t>Art. 1°. Autoriza a abertura de crédito adicional suplementar no valor de R$ 17.785,31 (dezessete mil setecentos e oitenta e cinco reais com trinta e um centavos) no Orçamento do Município para o Exercício de 2017, que passa a integrar a Lei Municipal n°2615, de 02 de dezembro de 2016, conforme segue:</w:t>
      </w:r>
    </w:p>
    <w:p>
      <w:pPr>
        <w:pStyle w:val="BodyText"/>
        <w:spacing w:before="3"/>
        <w:rPr>
          <w:sz w:val="9"/>
        </w:rPr>
      </w:pPr>
    </w:p>
    <w:tbl>
      <w:tblPr>
        <w:tblW w:w="0" w:type="auto"/>
        <w:jc w:val="left"/>
        <w:tblInd w:w="5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"/>
        <w:gridCol w:w="6177"/>
        <w:gridCol w:w="1922"/>
      </w:tblGrid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w w:val="100"/>
                <w:sz w:val="17"/>
              </w:rPr>
              <w:t>7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ÓRGÃO: 7 SECRETARIA MUNICIPAL DA SAÚDE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702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UNIDADE: 702 FUNDO MUNICIPAL DE SAÚDE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2052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Proj./Ativ. 2.052 FARMÁCIA BÁSICA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339032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ind w:left="125"/>
              <w:rPr>
                <w:sz w:val="17"/>
              </w:rPr>
            </w:pPr>
            <w:r>
              <w:rPr>
                <w:sz w:val="17"/>
              </w:rPr>
              <w:t>- MATERIAL DE DISTRIBUIÇÃO GRATUITA (260)</w:t>
            </w:r>
          </w:p>
        </w:tc>
        <w:tc>
          <w:tcPr>
            <w:tcW w:w="1922" w:type="dxa"/>
          </w:tcPr>
          <w:p>
            <w:pPr>
              <w:pStyle w:val="TableParagraph"/>
              <w:tabs>
                <w:tab w:pos="1012" w:val="left" w:leader="none"/>
              </w:tabs>
              <w:spacing w:line="193" w:lineRule="exact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  <w:tab/>
              <w:t>15.785,31</w:t>
            </w: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98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ÓRGÃO: 98 ENCARGOS GERAIS DO MUNICIPIO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9801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UNIDADE: 9801 ENCARGOS GERAIS DO MUNICÍPIO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0.003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Proj./Ativ. 0.003 ENCARGOS GERAIS DO MUNICÍPIO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339093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ind w:left="125"/>
              <w:rPr>
                <w:sz w:val="17"/>
              </w:rPr>
            </w:pPr>
            <w:r>
              <w:rPr>
                <w:sz w:val="17"/>
              </w:rPr>
              <w:t>- INDENIZAÇÕES E RESTITUIÇÕES (438)</w:t>
            </w:r>
          </w:p>
        </w:tc>
        <w:tc>
          <w:tcPr>
            <w:tcW w:w="1922" w:type="dxa"/>
          </w:tcPr>
          <w:p>
            <w:pPr>
              <w:pStyle w:val="TableParagraph"/>
              <w:tabs>
                <w:tab w:pos="1106" w:val="left" w:leader="none"/>
              </w:tabs>
              <w:spacing w:line="193" w:lineRule="exact"/>
              <w:ind w:left="26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  <w:tab/>
              <w:t>2.000,00</w:t>
            </w:r>
          </w:p>
        </w:tc>
      </w:tr>
      <w:tr>
        <w:trPr>
          <w:trHeight w:val="196" w:hRule="atLeast"/>
        </w:trPr>
        <w:tc>
          <w:tcPr>
            <w:tcW w:w="6911" w:type="dxa"/>
            <w:gridSpan w:val="2"/>
            <w:shd w:val="clear" w:color="auto" w:fill="99CCFF"/>
          </w:tcPr>
          <w:p>
            <w:pPr>
              <w:pStyle w:val="TableParagraph"/>
              <w:spacing w:line="171" w:lineRule="exact"/>
              <w:ind w:left="3237" w:right="321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Total</w:t>
            </w:r>
          </w:p>
        </w:tc>
        <w:tc>
          <w:tcPr>
            <w:tcW w:w="1922" w:type="dxa"/>
            <w:shd w:val="clear" w:color="auto" w:fill="99CCFF"/>
          </w:tcPr>
          <w:p>
            <w:pPr>
              <w:pStyle w:val="TableParagraph"/>
              <w:tabs>
                <w:tab w:pos="1012" w:val="left" w:leader="none"/>
              </w:tabs>
              <w:spacing w:line="171" w:lineRule="exact"/>
              <w:ind w:left="1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R$</w:t>
              <w:tab/>
              <w:t>17.785,31</w:t>
            </w:r>
          </w:p>
        </w:tc>
      </w:tr>
    </w:tbl>
    <w:p>
      <w:pPr>
        <w:pStyle w:val="BodyText"/>
        <w:rPr>
          <w:sz w:val="20"/>
        </w:rPr>
      </w:pPr>
    </w:p>
    <w:p>
      <w:pPr>
        <w:spacing w:line="256" w:lineRule="auto" w:before="121"/>
        <w:ind w:left="585" w:right="267" w:firstLine="818"/>
        <w:jc w:val="both"/>
        <w:rPr>
          <w:sz w:val="17"/>
        </w:rPr>
      </w:pPr>
      <w:r>
        <w:rPr>
          <w:sz w:val="17"/>
        </w:rPr>
        <w:t>Art. 2º O crédito suplementar será coberto pelo excesso de arrecadação do recurso 4050 e a redução da dotação orçamentária, como segue:</w:t>
      </w:r>
    </w:p>
    <w:p>
      <w:pPr>
        <w:pStyle w:val="BodyText"/>
        <w:spacing w:before="1"/>
        <w:rPr>
          <w:sz w:val="24"/>
        </w:rPr>
      </w:pPr>
    </w:p>
    <w:tbl>
      <w:tblPr>
        <w:tblW w:w="0" w:type="auto"/>
        <w:jc w:val="left"/>
        <w:tblInd w:w="5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"/>
        <w:gridCol w:w="6177"/>
        <w:gridCol w:w="1922"/>
      </w:tblGrid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EXCESSO DE ARRECADAÇÃO REC. (4050)</w:t>
            </w:r>
          </w:p>
        </w:tc>
        <w:tc>
          <w:tcPr>
            <w:tcW w:w="1922" w:type="dxa"/>
          </w:tcPr>
          <w:p>
            <w:pPr>
              <w:pStyle w:val="TableParagraph"/>
              <w:tabs>
                <w:tab w:pos="1012" w:val="left" w:leader="none"/>
              </w:tabs>
              <w:spacing w:before="69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  <w:tab/>
              <w:t>15.785,31</w:t>
            </w: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w w:val="100"/>
                <w:sz w:val="17"/>
              </w:rPr>
              <w:t>6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ÓRGÃO: 6 SECRETARIA MUN. EDUC., CULTURA, ESPORTES E TURISMO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601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UNIDADE: 601 ENSINO INFANTIL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2028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Proj./Ativ. 2.028 MERENDA ESCOLAR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339030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ind w:left="125"/>
              <w:rPr>
                <w:sz w:val="17"/>
              </w:rPr>
            </w:pPr>
            <w:r>
              <w:rPr>
                <w:sz w:val="17"/>
              </w:rPr>
              <w:t>- MATERIAL DE CONSUMO (96)</w:t>
            </w:r>
          </w:p>
        </w:tc>
        <w:tc>
          <w:tcPr>
            <w:tcW w:w="1922" w:type="dxa"/>
          </w:tcPr>
          <w:p>
            <w:pPr>
              <w:pStyle w:val="TableParagraph"/>
              <w:tabs>
                <w:tab w:pos="1106" w:val="left" w:leader="none"/>
              </w:tabs>
              <w:spacing w:before="69"/>
              <w:ind w:left="26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  <w:tab/>
              <w:t>2.000,00</w:t>
            </w:r>
          </w:p>
        </w:tc>
      </w:tr>
      <w:tr>
        <w:trPr>
          <w:trHeight w:val="196" w:hRule="atLeast"/>
        </w:trPr>
        <w:tc>
          <w:tcPr>
            <w:tcW w:w="6911" w:type="dxa"/>
            <w:gridSpan w:val="2"/>
            <w:shd w:val="clear" w:color="auto" w:fill="99CCFF"/>
          </w:tcPr>
          <w:p>
            <w:pPr>
              <w:pStyle w:val="TableParagraph"/>
              <w:spacing w:line="171" w:lineRule="exact"/>
              <w:ind w:left="3237" w:right="321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Total</w:t>
            </w:r>
          </w:p>
        </w:tc>
        <w:tc>
          <w:tcPr>
            <w:tcW w:w="1922" w:type="dxa"/>
            <w:shd w:val="clear" w:color="auto" w:fill="99CCFF"/>
          </w:tcPr>
          <w:p>
            <w:pPr>
              <w:pStyle w:val="TableParagraph"/>
              <w:tabs>
                <w:tab w:pos="1012" w:val="left" w:leader="none"/>
              </w:tabs>
              <w:spacing w:line="171" w:lineRule="exact"/>
              <w:ind w:left="1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R$</w:t>
              <w:tab/>
              <w:t>17.785,31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</w:pPr>
    </w:p>
    <w:p>
      <w:pPr>
        <w:spacing w:before="0"/>
        <w:ind w:left="1403" w:right="0" w:firstLine="0"/>
        <w:jc w:val="left"/>
        <w:rPr>
          <w:sz w:val="17"/>
        </w:rPr>
      </w:pPr>
      <w:r>
        <w:rPr>
          <w:sz w:val="17"/>
        </w:rPr>
        <w:t>Art. 3°Esta Lei entra em vigor na data de sua publicação.</w:t>
      </w:r>
    </w:p>
    <w:p>
      <w:pPr>
        <w:pStyle w:val="BodyText"/>
        <w:spacing w:before="9"/>
        <w:rPr>
          <w:sz w:val="9"/>
        </w:rPr>
      </w:pPr>
    </w:p>
    <w:p>
      <w:pPr>
        <w:spacing w:before="100"/>
        <w:ind w:left="5399" w:right="0" w:firstLine="0"/>
        <w:jc w:val="left"/>
        <w:rPr>
          <w:b/>
          <w:sz w:val="17"/>
        </w:rPr>
      </w:pPr>
      <w:r>
        <w:rPr>
          <w:b/>
          <w:sz w:val="17"/>
        </w:rPr>
        <w:t>VICTOR DOELER</w:t>
      </w:r>
    </w:p>
    <w:p>
      <w:pPr>
        <w:spacing w:before="158"/>
        <w:ind w:left="5366" w:right="0" w:firstLine="0"/>
        <w:jc w:val="left"/>
        <w:rPr>
          <w:b/>
          <w:sz w:val="17"/>
        </w:rPr>
      </w:pPr>
      <w:r>
        <w:rPr>
          <w:b/>
          <w:sz w:val="17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spacing w:before="0"/>
        <w:ind w:left="1403" w:right="0" w:firstLine="0"/>
        <w:jc w:val="left"/>
        <w:rPr>
          <w:b/>
          <w:sz w:val="17"/>
        </w:rPr>
      </w:pPr>
      <w:r>
        <w:rPr>
          <w:b/>
          <w:sz w:val="17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</w:rPr>
      </w:pPr>
      <w:r>
        <w:rPr/>
        <w:pict>
          <v:line style="position:absolute;mso-position-horizontal-relative:page;mso-position-vertical-relative:paragraph;z-index:0;mso-wrap-distance-left:0;mso-wrap-distance-right:0" from="155.999939pt,11.561437pt" to="320.189304pt,11.561437pt" stroked="true" strokeweight=".587880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6.159851pt,11.411622pt" to="531.590117pt,11.411622pt" stroked="true" strokeweight=".426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60" w:bottom="160" w:left="1680" w:right="580"/>
        </w:sectPr>
      </w:pPr>
    </w:p>
    <w:p>
      <w:pPr>
        <w:spacing w:line="432" w:lineRule="auto" w:before="59"/>
        <w:ind w:left="1627" w:right="28" w:firstLine="405"/>
        <w:jc w:val="left"/>
        <w:rPr>
          <w:sz w:val="17"/>
        </w:rPr>
      </w:pPr>
      <w:r>
        <w:rPr>
          <w:sz w:val="17"/>
        </w:rPr>
        <w:t>Silvana Tassinari Taschetto Secretária Municipal da Administração</w:t>
      </w:r>
    </w:p>
    <w:p>
      <w:pPr>
        <w:spacing w:line="432" w:lineRule="auto" w:before="115"/>
        <w:ind w:left="1641" w:right="1310" w:hanging="15"/>
        <w:jc w:val="left"/>
        <w:rPr>
          <w:sz w:val="17"/>
        </w:rPr>
      </w:pPr>
      <w:r>
        <w:rPr/>
        <w:br w:type="column"/>
      </w:r>
      <w:r>
        <w:rPr>
          <w:sz w:val="17"/>
        </w:rPr>
        <w:t>Arthur Sergio H. Filho Procurador Municipal</w:t>
      </w:r>
    </w:p>
    <w:p>
      <w:pPr>
        <w:spacing w:after="0" w:line="432" w:lineRule="auto"/>
        <w:jc w:val="left"/>
        <w:rPr>
          <w:sz w:val="17"/>
        </w:rPr>
        <w:sectPr>
          <w:type w:val="continuous"/>
          <w:pgSz w:w="11900" w:h="16840"/>
          <w:pgMar w:top="560" w:bottom="160" w:left="1680" w:right="580"/>
          <w:cols w:num="2" w:equalWidth="0">
            <w:col w:w="4576" w:space="473"/>
            <w:col w:w="45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line="20" w:lineRule="exact"/>
        <w:ind w:left="3148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182.95pt;height:.45pt;mso-position-horizontal-relative:char;mso-position-vertical-relative:line" coordorigin="0,0" coordsize="3659,9">
            <v:line style="position:absolute" from="0,4" to="3659,4" stroked="true" strokeweight=".426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spacing w:line="432" w:lineRule="auto" w:before="152"/>
        <w:ind w:left="3739" w:right="3395" w:firstLine="523"/>
        <w:jc w:val="left"/>
        <w:rPr>
          <w:sz w:val="17"/>
        </w:rPr>
      </w:pPr>
      <w:r>
        <w:rPr>
          <w:sz w:val="17"/>
        </w:rPr>
        <w:t>Marta Helena Lenz Secretária Municipal da Fazenda</w:t>
      </w:r>
    </w:p>
    <w:p>
      <w:pPr>
        <w:spacing w:after="0" w:line="432" w:lineRule="auto"/>
        <w:jc w:val="left"/>
        <w:rPr>
          <w:sz w:val="17"/>
        </w:rPr>
        <w:sectPr>
          <w:type w:val="continuous"/>
          <w:pgSz w:w="11900" w:h="16840"/>
          <w:pgMar w:top="560" w:bottom="160" w:left="1680" w:right="58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20" from="216.840912pt,469.627563pt" to="432.382738pt,469.627563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91pt;margin-top:13.571542pt;width:470.3pt;height:403pt;mso-position-horizontal-relative:page;mso-position-vertical-relative:paragraph;z-index:1096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3" w:lineRule="exact" w:before="0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9"/>
                    <w:ind w:left="2700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N°101, DE OUTUBRO DE 2017.</w:t>
                  </w: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2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271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n°101, de outubro de 2017., que “AUTORIZA A ABERTURA DE CRÉDITO ADICIONAL SUPLEMENTAR NO ORÇAMENTO DO MUNICÍPIO PARA O EXERCÍCIO DE 2017 NO VALOR DE R$ 17.785,31 (DEZESSETE MIL SETECENTOS E OITENTA E CINCO REAIS COM TRINTA E UM CENTAVOS) E DÁ PROVIDÊNCIAS."</w:t>
                  </w:r>
                </w:p>
                <w:p>
                  <w:pPr>
                    <w:pStyle w:val="BodyText"/>
                    <w:spacing w:before="3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451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spacing w:line="145" w:lineRule="exact" w:before="122"/>
                    <w:ind w:left="974"/>
                  </w:pPr>
                  <w:r>
                    <w:rPr>
                      <w:w w:val="105"/>
                    </w:rPr>
                    <w:t>Solicitação da SMS dia 03/10/2017 para suplentação na Farmácia Básica para atendimento dos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5" w:lineRule="exact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medicamentos e materias de distribuição à</w:t>
                  </w:r>
                  <w:r>
                    <w:rPr>
                      <w:spacing w:val="-8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população.</w:t>
                  </w:r>
                </w:p>
                <w:p>
                  <w:pPr>
                    <w:pStyle w:val="BodyText"/>
                    <w:spacing w:line="145" w:lineRule="exact" w:before="135"/>
                    <w:ind w:left="974"/>
                  </w:pPr>
                  <w:r>
                    <w:rPr>
                      <w:w w:val="105"/>
                    </w:rPr>
                    <w:t>O valor de R$ 2.000,00 é referente a saldo para atender pontuais restituições tributárias e de taxas como, por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5" w:lineRule="exact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exemplo, quando ocorre pagamento em duplicidade por</w:t>
                  </w:r>
                  <w:r>
                    <w:rPr>
                      <w:spacing w:val="-11"/>
                      <w:w w:val="105"/>
                    </w:rPr>
                    <w:t> </w:t>
                  </w:r>
                  <w:r>
                    <w:rPr>
                      <w:w w:val="105"/>
                    </w:rPr>
                    <w:t>contribuinte.</w:t>
                  </w:r>
                </w:p>
                <w:p>
                  <w:pPr>
                    <w:pStyle w:val="BodyText"/>
                    <w:rPr>
                      <w:sz w:val="26"/>
                    </w:rPr>
                  </w:pPr>
                </w:p>
                <w:p>
                  <w:pPr>
                    <w:pStyle w:val="BodyText"/>
                    <w:spacing w:before="1"/>
                    <w:rPr>
                      <w:sz w:val="27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 w:before="1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99866pt;margin-top:832.039368pt;width:43.65pt;height:9.7pt;mso-position-horizontal-relative:page;mso-position-vertical-relative:page;z-index:-6904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 w:ascii="Arial" w:hAnsi="Arial" w:eastAsia="Arial" w:cs="Arial"/>
        <w:w w:val="95"/>
        <w:position w:val="10"/>
        <w:sz w:val="16"/>
        <w:szCs w:val="16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100"/>
      <w:ind w:left="1403"/>
      <w:outlineLvl w:val="1"/>
    </w:pPr>
    <w:rPr>
      <w:rFonts w:ascii="Arial" w:hAnsi="Arial" w:eastAsia="Arial" w:cs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2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plleidec.xls</dc:title>
  <dcterms:created xsi:type="dcterms:W3CDTF">2017-10-09T11:26:43Z</dcterms:created>
  <dcterms:modified xsi:type="dcterms:W3CDTF">2017-10-09T11:26:43Z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2017-10-09T00:00:00Z</vt:filetime>
  </property>
</Properties>
</file>