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69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56719" cy="640079"/>
            <wp:effectExtent l="0" t="0" r="0" b="0"/>
            <wp:docPr id="1" name="image1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6719" cy="640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Heading1"/>
        <w:ind w:left="2908"/>
      </w:pPr>
      <w:r>
        <w:rPr/>
        <w:t>PROJETO DE LEI N°081, DE 23 DE AGOSTO DE   2017</w:t>
      </w:r>
    </w:p>
    <w:p>
      <w:pPr>
        <w:pStyle w:val="BodyText"/>
        <w:spacing w:before="4"/>
        <w:rPr>
          <w:b/>
          <w:sz w:val="21"/>
        </w:rPr>
      </w:pPr>
    </w:p>
    <w:p>
      <w:pPr>
        <w:spacing w:line="268" w:lineRule="auto" w:before="0"/>
        <w:ind w:left="4761" w:right="140" w:firstLine="0"/>
        <w:jc w:val="both"/>
        <w:rPr>
          <w:b/>
          <w:sz w:val="16"/>
        </w:rPr>
      </w:pPr>
      <w:r>
        <w:rPr>
          <w:b/>
          <w:sz w:val="16"/>
        </w:rPr>
        <w:t>AUTORIZA A ABERTURA DE CRÉDITO ADICIONAL SUPLEMENTAR NO VALOR DE R$ 32.000,00 (TRINTA E DOI MIL REAIS) NA LEI ORÇAMENTÁRIA ANUAL E DÁ PROVIDÊNCIAS.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spacing w:line="393" w:lineRule="auto" w:before="83"/>
        <w:ind w:left="849" w:right="142" w:firstLine="736"/>
        <w:jc w:val="both"/>
      </w:pPr>
      <w:r>
        <w:rPr/>
        <w:t>Art. </w:t>
      </w:r>
      <w:r>
        <w:rPr>
          <w:spacing w:val="-12"/>
        </w:rPr>
        <w:t>1°. </w:t>
      </w:r>
      <w:r>
        <w:rPr/>
        <w:t>Autoriza a abertura de crédito adicional suplementar no valor de R$ 32.000,00 (trinta e doi mil reais) no Orçamento do Município para o Exercício de 2017, que passa a integrar a Lei Municipal n°2615, de 02    de dezembro de 2016, conforme </w:t>
      </w:r>
      <w:r>
        <w:rPr>
          <w:spacing w:val="12"/>
        </w:rPr>
        <w:t> </w:t>
      </w:r>
      <w:r>
        <w:rPr/>
        <w:t>segue:</w:t>
      </w:r>
    </w:p>
    <w:p>
      <w:pPr>
        <w:pStyle w:val="BodyText"/>
        <w:rPr>
          <w:sz w:val="9"/>
        </w:rPr>
      </w:pPr>
    </w:p>
    <w:tbl>
      <w:tblPr>
        <w:tblW w:w="0" w:type="auto"/>
        <w:jc w:val="left"/>
        <w:tblInd w:w="813" w:type="dxa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  <w:insideH w:val="single" w:sz="5" w:space="0" w:color="000000"/>
          <w:insideV w:val="single" w:sz="5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5803"/>
        <w:gridCol w:w="1807"/>
      </w:tblGrid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1"/>
                <w:sz w:val="16"/>
              </w:rPr>
              <w:t>9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ÓRGÃO: 9 SEC MUN HABITACAO, TRABALHO E ASSISTÊNCIA  SOCIAL</w:t>
            </w:r>
          </w:p>
        </w:tc>
        <w:tc>
          <w:tcPr>
            <w:tcW w:w="1807" w:type="dxa"/>
          </w:tcPr>
          <w:p>
            <w:pPr/>
          </w:p>
        </w:tc>
      </w:tr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902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UNIDADE:  902 FUNDO MUN. DA ASSISTENCIA  SOCIAL</w:t>
            </w:r>
          </w:p>
        </w:tc>
        <w:tc>
          <w:tcPr>
            <w:tcW w:w="1807" w:type="dxa"/>
          </w:tcPr>
          <w:p>
            <w:pPr/>
          </w:p>
        </w:tc>
      </w:tr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2069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Proj./Ativ. 2.069 CASA DA CRIANÇA E DO  ADOLESCENTE</w:t>
            </w:r>
          </w:p>
        </w:tc>
        <w:tc>
          <w:tcPr>
            <w:tcW w:w="1807" w:type="dxa"/>
          </w:tcPr>
          <w:p>
            <w:pPr/>
          </w:p>
        </w:tc>
      </w:tr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339030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ind w:left="115"/>
              <w:rPr>
                <w:sz w:val="16"/>
              </w:rPr>
            </w:pPr>
            <w:r>
              <w:rPr>
                <w:sz w:val="16"/>
              </w:rPr>
              <w:t>- MATERIAL DE CONSUMO (366)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907" w:val="left" w:leader="none"/>
              </w:tabs>
              <w:spacing w:before="1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30.000,00</w:t>
            </w:r>
          </w:p>
        </w:tc>
      </w:tr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ind w:left="23"/>
              <w:rPr>
                <w:sz w:val="16"/>
              </w:rPr>
            </w:pPr>
            <w:r>
              <w:rPr>
                <w:sz w:val="16"/>
              </w:rPr>
              <w:t>2073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Proj./Ativ. 2.073 CONSELHO  TUTELAR</w:t>
            </w:r>
          </w:p>
        </w:tc>
        <w:tc>
          <w:tcPr>
            <w:tcW w:w="1807" w:type="dxa"/>
          </w:tcPr>
          <w:p>
            <w:pPr/>
          </w:p>
        </w:tc>
      </w:tr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ind w:left="23"/>
              <w:rPr>
                <w:sz w:val="16"/>
              </w:rPr>
            </w:pPr>
            <w:r>
              <w:rPr>
                <w:sz w:val="16"/>
              </w:rPr>
              <w:t>339039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ind w:left="115"/>
              <w:rPr>
                <w:sz w:val="16"/>
              </w:rPr>
            </w:pPr>
            <w:r>
              <w:rPr>
                <w:sz w:val="16"/>
              </w:rPr>
              <w:t>- OUTROS SERVIÇOS DE TERCEIROS - PESSOA JURÍDICA  (376)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998" w:val="left" w:leader="none"/>
              </w:tabs>
              <w:spacing w:before="1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2.000,00</w:t>
            </w:r>
          </w:p>
        </w:tc>
      </w:tr>
      <w:tr>
        <w:trPr>
          <w:trHeight w:val="338" w:hRule="exact"/>
        </w:trPr>
        <w:tc>
          <w:tcPr>
            <w:tcW w:w="6494" w:type="dxa"/>
            <w:gridSpan w:val="2"/>
            <w:shd w:val="clear" w:color="auto" w:fill="99CCFF"/>
          </w:tcPr>
          <w:p>
            <w:pPr>
              <w:pStyle w:val="TableParagraph"/>
              <w:spacing w:before="114"/>
              <w:ind w:left="3035" w:right="30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</w:p>
        </w:tc>
        <w:tc>
          <w:tcPr>
            <w:tcW w:w="1807" w:type="dxa"/>
            <w:shd w:val="clear" w:color="auto" w:fill="99CCFF"/>
          </w:tcPr>
          <w:p>
            <w:pPr>
              <w:pStyle w:val="TableParagraph"/>
              <w:tabs>
                <w:tab w:pos="907" w:val="left" w:leader="none"/>
              </w:tabs>
              <w:spacing w:before="114"/>
              <w:ind w:left="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R$</w:t>
              <w:tab/>
              <w:t>32.000,00</w:t>
            </w: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pStyle w:val="BodyText"/>
        <w:spacing w:before="82"/>
        <w:ind w:left="1629"/>
      </w:pPr>
      <w:r>
        <w:rPr/>
        <w:t>Art. 2º O crédito suplementar será coberto pela redução das seguintes dotações orçamentárias, como</w:t>
      </w:r>
    </w:p>
    <w:p>
      <w:pPr>
        <w:pStyle w:val="BodyText"/>
        <w:spacing w:before="15"/>
        <w:ind w:left="849"/>
      </w:pPr>
      <w:r>
        <w:rPr/>
        <w:t>seguem:</w:t>
      </w:r>
    </w:p>
    <w:p>
      <w:pPr>
        <w:pStyle w:val="BodyText"/>
        <w:spacing w:before="4"/>
        <w:rPr>
          <w:sz w:val="24"/>
        </w:rPr>
      </w:pPr>
    </w:p>
    <w:tbl>
      <w:tblPr>
        <w:tblW w:w="0" w:type="auto"/>
        <w:jc w:val="left"/>
        <w:tblInd w:w="813" w:type="dxa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  <w:insideH w:val="single" w:sz="5" w:space="0" w:color="000000"/>
          <w:insideV w:val="single" w:sz="5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1"/>
        <w:gridCol w:w="5803"/>
        <w:gridCol w:w="1807"/>
      </w:tblGrid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ind w:left="23"/>
              <w:rPr>
                <w:sz w:val="16"/>
              </w:rPr>
            </w:pPr>
            <w:r>
              <w:rPr>
                <w:w w:val="101"/>
                <w:sz w:val="16"/>
              </w:rPr>
              <w:t>9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ÓRGÃO: 9 SEC MUN HABITACAO, TRABALHO E ASSISTÊNCIA  SOCIAL</w:t>
            </w:r>
          </w:p>
        </w:tc>
        <w:tc>
          <w:tcPr>
            <w:tcW w:w="1807" w:type="dxa"/>
          </w:tcPr>
          <w:p>
            <w:pPr/>
          </w:p>
        </w:tc>
      </w:tr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ind w:left="23"/>
              <w:rPr>
                <w:sz w:val="16"/>
              </w:rPr>
            </w:pPr>
            <w:r>
              <w:rPr>
                <w:sz w:val="16"/>
              </w:rPr>
              <w:t>902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UNIDADE:  902 FUNDO MUN. DA ASSISTENCIA  SOCIAL</w:t>
            </w:r>
          </w:p>
        </w:tc>
        <w:tc>
          <w:tcPr>
            <w:tcW w:w="1807" w:type="dxa"/>
          </w:tcPr>
          <w:p>
            <w:pPr/>
          </w:p>
        </w:tc>
      </w:tr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ind w:left="23"/>
              <w:rPr>
                <w:sz w:val="16"/>
              </w:rPr>
            </w:pPr>
            <w:r>
              <w:rPr>
                <w:sz w:val="16"/>
              </w:rPr>
              <w:t>2075</w:t>
            </w:r>
          </w:p>
        </w:tc>
        <w:tc>
          <w:tcPr>
            <w:tcW w:w="5803" w:type="dxa"/>
          </w:tcPr>
          <w:p>
            <w:pPr>
              <w:pStyle w:val="TableParagraph"/>
              <w:spacing w:line="149" w:lineRule="exact" w:before="0"/>
              <w:rPr>
                <w:sz w:val="16"/>
              </w:rPr>
            </w:pPr>
            <w:r>
              <w:rPr>
                <w:sz w:val="16"/>
              </w:rPr>
              <w:t>Proj./Ativ.    2.075    MANUTENÇÃO    DA    SECRETARIA    MUNICIPAL      DA</w:t>
            </w:r>
          </w:p>
          <w:p>
            <w:pPr>
              <w:pStyle w:val="TableParagraph"/>
              <w:spacing w:before="15"/>
              <w:rPr>
                <w:sz w:val="16"/>
              </w:rPr>
            </w:pPr>
            <w:r>
              <w:rPr>
                <w:sz w:val="16"/>
              </w:rPr>
              <w:t>HABITAÇÃO, TRABALHO E ASSISTÊNCIA  SOCIAL</w:t>
            </w:r>
          </w:p>
        </w:tc>
        <w:tc>
          <w:tcPr>
            <w:tcW w:w="1807" w:type="dxa"/>
          </w:tcPr>
          <w:p>
            <w:pPr/>
          </w:p>
        </w:tc>
      </w:tr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ind w:left="23"/>
              <w:rPr>
                <w:sz w:val="16"/>
              </w:rPr>
            </w:pPr>
            <w:r>
              <w:rPr>
                <w:sz w:val="16"/>
              </w:rPr>
              <w:t>319004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ind w:left="115"/>
              <w:rPr>
                <w:sz w:val="16"/>
              </w:rPr>
            </w:pPr>
            <w:r>
              <w:rPr>
                <w:sz w:val="16"/>
              </w:rPr>
              <w:t>- CONTRATAÇÃO POR TEMPO DETERMINADO  (485)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907" w:val="left" w:leader="none"/>
              </w:tabs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15.000,00</w:t>
            </w:r>
          </w:p>
        </w:tc>
      </w:tr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ind w:left="23"/>
              <w:rPr>
                <w:sz w:val="16"/>
              </w:rPr>
            </w:pPr>
            <w:r>
              <w:rPr>
                <w:sz w:val="16"/>
              </w:rPr>
              <w:t>2088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PROJ./ATIV. 2088 AUXÍLIOS E  SUBVENÇÕES</w:t>
            </w:r>
          </w:p>
        </w:tc>
        <w:tc>
          <w:tcPr>
            <w:tcW w:w="1807" w:type="dxa"/>
          </w:tcPr>
          <w:p>
            <w:pPr/>
          </w:p>
        </w:tc>
      </w:tr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ind w:left="23"/>
              <w:rPr>
                <w:sz w:val="16"/>
              </w:rPr>
            </w:pPr>
            <w:r>
              <w:rPr>
                <w:sz w:val="16"/>
              </w:rPr>
              <w:t>335043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ind w:left="115"/>
              <w:rPr>
                <w:sz w:val="16"/>
              </w:rPr>
            </w:pPr>
            <w:r>
              <w:rPr>
                <w:sz w:val="16"/>
              </w:rPr>
              <w:t>- SUBVENÇÕES SOCIAIS (379)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998" w:val="left" w:leader="none"/>
              </w:tabs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9.000,00</w:t>
            </w:r>
          </w:p>
        </w:tc>
      </w:tr>
      <w:tr>
        <w:trPr>
          <w:trHeight w:val="338" w:hRule="exact"/>
        </w:trPr>
        <w:tc>
          <w:tcPr>
            <w:tcW w:w="691" w:type="dxa"/>
          </w:tcPr>
          <w:p>
            <w:pPr>
              <w:pStyle w:val="TableParagraph"/>
              <w:ind w:left="23"/>
              <w:rPr>
                <w:sz w:val="16"/>
              </w:rPr>
            </w:pPr>
            <w:r>
              <w:rPr>
                <w:sz w:val="16"/>
              </w:rPr>
              <w:t>335041</w:t>
            </w:r>
          </w:p>
        </w:tc>
        <w:tc>
          <w:tcPr>
            <w:tcW w:w="5803" w:type="dxa"/>
          </w:tcPr>
          <w:p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- CONTRIBUIÇÕES (378)</w:t>
            </w:r>
          </w:p>
        </w:tc>
        <w:tc>
          <w:tcPr>
            <w:tcW w:w="1807" w:type="dxa"/>
          </w:tcPr>
          <w:p>
            <w:pPr>
              <w:pStyle w:val="TableParagraph"/>
              <w:tabs>
                <w:tab w:pos="998" w:val="left" w:leader="none"/>
              </w:tabs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R$</w:t>
              <w:tab/>
              <w:t>8.000,00</w:t>
            </w:r>
          </w:p>
        </w:tc>
      </w:tr>
      <w:tr>
        <w:trPr>
          <w:trHeight w:val="338" w:hRule="exact"/>
        </w:trPr>
        <w:tc>
          <w:tcPr>
            <w:tcW w:w="6494" w:type="dxa"/>
            <w:gridSpan w:val="2"/>
            <w:shd w:val="clear" w:color="auto" w:fill="99CCFF"/>
          </w:tcPr>
          <w:p>
            <w:pPr>
              <w:pStyle w:val="TableParagraph"/>
              <w:spacing w:before="114"/>
              <w:ind w:left="3035" w:right="302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</w:p>
        </w:tc>
        <w:tc>
          <w:tcPr>
            <w:tcW w:w="1807" w:type="dxa"/>
            <w:shd w:val="clear" w:color="auto" w:fill="99CCFF"/>
          </w:tcPr>
          <w:p>
            <w:pPr>
              <w:pStyle w:val="TableParagraph"/>
              <w:tabs>
                <w:tab w:pos="907" w:val="left" w:leader="none"/>
              </w:tabs>
              <w:spacing w:before="114"/>
              <w:ind w:left="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R$</w:t>
              <w:tab/>
              <w:t>32.000,00</w:t>
            </w:r>
          </w:p>
        </w:tc>
      </w:tr>
    </w:tbl>
    <w:p>
      <w:pPr>
        <w:pStyle w:val="BodyText"/>
        <w:spacing w:before="9"/>
        <w:rPr>
          <w:sz w:val="27"/>
        </w:rPr>
      </w:pPr>
    </w:p>
    <w:p>
      <w:pPr>
        <w:pStyle w:val="BodyText"/>
        <w:spacing w:before="82"/>
        <w:ind w:left="1625"/>
      </w:pPr>
      <w:r>
        <w:rPr/>
        <w:t>Art. 3°Esta Lei entra em vigor na data de sua   publicação.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Heading1"/>
        <w:spacing w:before="82"/>
        <w:ind w:left="5359"/>
      </w:pPr>
      <w:r>
        <w:rPr/>
        <w:t>VICTOR DOELER</w:t>
      </w:r>
    </w:p>
    <w:p>
      <w:pPr>
        <w:pStyle w:val="BodyText"/>
        <w:spacing w:before="4"/>
        <w:rPr>
          <w:b/>
          <w:sz w:val="13"/>
        </w:rPr>
      </w:pPr>
    </w:p>
    <w:p>
      <w:pPr>
        <w:spacing w:before="1"/>
        <w:ind w:left="5320" w:right="0" w:firstLine="0"/>
        <w:jc w:val="left"/>
        <w:rPr>
          <w:b/>
          <w:sz w:val="16"/>
        </w:rPr>
      </w:pPr>
      <w:r>
        <w:rPr>
          <w:b/>
          <w:sz w:val="16"/>
        </w:rPr>
        <w:t>Prefeito Municipal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spacing w:before="0"/>
        <w:ind w:left="1625" w:right="0" w:firstLine="0"/>
        <w:jc w:val="left"/>
        <w:rPr>
          <w:b/>
          <w:sz w:val="16"/>
        </w:rPr>
      </w:pPr>
      <w:r>
        <w:rPr>
          <w:b/>
          <w:sz w:val="16"/>
        </w:rPr>
        <w:t>REGISTRE-SE.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3"/>
        </w:rPr>
      </w:pPr>
      <w:r>
        <w:rPr/>
        <w:pict>
          <v:line style="position:absolute;mso-position-horizontal-relative:page;mso-position-vertical-relative:paragraph;z-index:0;mso-wrap-distance-left:0;mso-wrap-distance-right:0" from="163.679932pt,10.167336pt" to="323.354843pt,10.167336pt" stroked="true" strokeweight=".56304pt" strokecolor="#000000"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0.399841pt,10.018781pt" to="521.822997pt,10.018781pt" stroked="true" strokeweight=".408pt" strokecolor="#000000">
            <w10:wrap type="topAndBottom"/>
          </v:line>
        </w:pict>
      </w:r>
    </w:p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footerReference w:type="default" r:id="rId5"/>
          <w:type w:val="continuous"/>
          <w:pgSz w:w="11900" w:h="16840"/>
          <w:pgMar w:footer="0" w:top="560" w:bottom="160" w:left="1680" w:right="980"/>
        </w:sectPr>
      </w:pPr>
    </w:p>
    <w:p>
      <w:pPr>
        <w:pStyle w:val="BodyText"/>
        <w:spacing w:line="441" w:lineRule="auto" w:before="55"/>
        <w:ind w:left="1792" w:firstLine="388"/>
      </w:pPr>
      <w:r>
        <w:rPr/>
        <w:t>Silvana Tassinari Taschetto Secretária Municipal da  Administração</w:t>
      </w:r>
    </w:p>
    <w:p>
      <w:pPr>
        <w:pStyle w:val="BodyText"/>
        <w:spacing w:line="441" w:lineRule="auto" w:before="106"/>
        <w:ind w:left="1804" w:right="377" w:hanging="12"/>
      </w:pPr>
      <w:r>
        <w:rPr/>
        <w:br w:type="column"/>
      </w:r>
      <w:r>
        <w:rPr/>
        <w:t>Arthur Sergio H. Filho Procurador Municipal</w:t>
      </w:r>
    </w:p>
    <w:p>
      <w:pPr>
        <w:spacing w:after="0" w:line="441" w:lineRule="auto"/>
        <w:sectPr>
          <w:type w:val="continuous"/>
          <w:pgSz w:w="11900" w:h="16840"/>
          <w:pgMar w:top="560" w:bottom="160" w:left="1680" w:right="980"/>
          <w:cols w:num="2" w:equalWidth="0">
            <w:col w:w="4588" w:space="173"/>
            <w:col w:w="447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0" w:lineRule="exact"/>
        <w:ind w:left="3192"/>
        <w:rPr>
          <w:sz w:val="2"/>
        </w:rPr>
      </w:pPr>
      <w:r>
        <w:rPr>
          <w:sz w:val="2"/>
        </w:rPr>
        <w:pict>
          <v:group style="width:178.4pt;height:.45pt;mso-position-horizontal-relative:char;mso-position-vertical-relative:line" coordorigin="0,0" coordsize="3568,9">
            <v:line style="position:absolute" from="4,4" to="3563,4" stroked="true" strokeweight=".408pt" strokecolor="#000000"/>
          </v:group>
        </w:pict>
      </w:r>
      <w:r>
        <w:rPr>
          <w:sz w:val="2"/>
        </w:rPr>
      </w:r>
    </w:p>
    <w:p>
      <w:pPr>
        <w:pStyle w:val="BodyText"/>
        <w:spacing w:before="10"/>
        <w:rPr>
          <w:sz w:val="12"/>
        </w:rPr>
      </w:pPr>
    </w:p>
    <w:p>
      <w:pPr>
        <w:pStyle w:val="BodyText"/>
        <w:ind w:left="4280" w:right="3567"/>
        <w:jc w:val="center"/>
      </w:pPr>
      <w:r>
        <w:rPr/>
        <w:t>Marta Helena Lenz</w:t>
      </w:r>
    </w:p>
    <w:p>
      <w:pPr>
        <w:pStyle w:val="BodyText"/>
        <w:spacing w:before="4"/>
        <w:rPr>
          <w:sz w:val="13"/>
        </w:rPr>
      </w:pPr>
    </w:p>
    <w:p>
      <w:pPr>
        <w:pStyle w:val="BodyText"/>
        <w:spacing w:before="1"/>
        <w:ind w:left="3777"/>
      </w:pPr>
      <w:r>
        <w:rPr/>
        <w:t>Secretária Municipal da Fazenda</w:t>
      </w:r>
    </w:p>
    <w:p>
      <w:pPr>
        <w:spacing w:after="0"/>
        <w:sectPr>
          <w:type w:val="continuous"/>
          <w:pgSz w:w="11900" w:h="16840"/>
          <w:pgMar w:top="560" w:bottom="160" w:left="1680" w:right="980"/>
        </w:sectPr>
      </w:pPr>
    </w:p>
    <w:p>
      <w:pPr>
        <w:pStyle w:val="BodyText"/>
        <w:ind w:left="1452"/>
        <w:rPr>
          <w:sz w:val="20"/>
        </w:rPr>
      </w:pPr>
      <w:r>
        <w:rPr/>
        <w:pict>
          <v:line style="position:absolute;mso-position-horizontal-relative:page;mso-position-vertical-relative:page;z-index:-6784" from="216.83992pt,469.627563pt" to="432.381746pt,469.627563pt" stroked="true" strokeweight=".42pt" strokecolor="#000000">
            <w10:wrap type="none"/>
          </v:line>
        </w:pict>
      </w:r>
      <w:r>
        <w:rPr>
          <w:sz w:val="20"/>
        </w:rPr>
        <w:drawing>
          <wp:inline distT="0" distB="0" distL="0" distR="0">
            <wp:extent cx="4300729" cy="658368"/>
            <wp:effectExtent l="0" t="0" r="0" b="0"/>
            <wp:docPr id="3" name="image2.pn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72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  <w:r>
        <w:rPr/>
        <w:pict>
          <v:shape style="position:absolute;margin-left:90.359283pt;margin-top:13.57158pt;width:470.3pt;height:403pt;mso-position-horizontal-relative:page;mso-position-vertical-relative:paragraph;z-index:1096;mso-wrap-distance-left:0;mso-wrap-distance-right:0" type="#_x0000_t202" filled="false" stroked="true" strokeweight="1.199531pt" strokecolor="#000000">
            <v:textbox inset="0,0,0,0">
              <w:txbxContent>
                <w:p>
                  <w:pPr>
                    <w:spacing w:line="185" w:lineRule="exact" w:before="0"/>
                    <w:ind w:left="1691" w:right="1736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JUSTIFICATIVA</w:t>
                  </w:r>
                </w:p>
                <w:p>
                  <w:pPr>
                    <w:spacing w:before="18"/>
                    <w:ind w:left="1693" w:right="1736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PROJETO DE LEI N°081, DE 23 DE AGOSTO DE 2017</w:t>
                  </w:r>
                </w:p>
                <w:p>
                  <w:pPr>
                    <w:pStyle w:val="BodyText"/>
                    <w:spacing w:before="4"/>
                    <w:rPr>
                      <w:sz w:val="21"/>
                    </w:rPr>
                  </w:pPr>
                </w:p>
                <w:p>
                  <w:pPr>
                    <w:pStyle w:val="BodyText"/>
                    <w:ind w:left="1699" w:right="1736"/>
                    <w:jc w:val="center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1"/>
                    <w:rPr>
                      <w:sz w:val="23"/>
                    </w:rPr>
                  </w:pPr>
                </w:p>
                <w:p>
                  <w:pPr>
                    <w:pStyle w:val="BodyText"/>
                    <w:spacing w:line="388" w:lineRule="auto" w:before="1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081, de 23 de agosto de 2017,  que “AUTORIZA A ABERTURA DE CRÉDITO ADICIONAL SUPLEMENTAR NO ORÇAMENTO DO MUNICÍPIO PARA O EXERCÍCIO DE 2017 NO VALOR DE R$ 32.000,00 (TRINTA E DOI MIL REAIS) E DÁ PROVIDÊNCIAS."</w:t>
                  </w:r>
                </w:p>
                <w:p>
                  <w:pPr>
                    <w:pStyle w:val="BodyText"/>
                    <w:spacing w:line="436" w:lineRule="auto" w:before="104"/>
                    <w:ind w:left="206" w:right="249"/>
                    <w:jc w:val="both"/>
                  </w:pPr>
                  <w:r>
                    <w:rPr/>
                    <w:t>A matéria objeto do presente PL atende à necessidade de adequação do orçamento, estando explicitadas as razões que ensejam a propositiva       e fazem parte integrante, deste PL para todos os fins.</w:t>
                  </w:r>
                </w:p>
                <w:p>
                  <w:pPr>
                    <w:pStyle w:val="BodyText"/>
                    <w:spacing w:before="6"/>
                    <w:rPr>
                      <w:sz w:val="20"/>
                    </w:rPr>
                  </w:pP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0" w:after="0"/>
                    <w:ind w:left="974" w:right="0" w:hanging="451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Ofício 159/2017 -</w:t>
                  </w:r>
                  <w:r>
                    <w:rPr>
                      <w:spacing w:val="-25"/>
                      <w:sz w:val="16"/>
                    </w:rPr>
                    <w:t> </w:t>
                  </w:r>
                  <w:r>
                    <w:rPr>
                      <w:sz w:val="16"/>
                    </w:rPr>
                    <w:t>SMHTAS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0" w:lineRule="auto" w:before="123" w:after="0"/>
                    <w:ind w:left="974" w:right="0" w:hanging="451"/>
                    <w:jc w:val="left"/>
                    <w:rPr>
                      <w:sz w:val="17"/>
                    </w:rPr>
                  </w:pPr>
                  <w:r>
                    <w:rPr>
                      <w:w w:val="105"/>
                      <w:sz w:val="16"/>
                    </w:rPr>
                    <w:t>Ofício 196/2017 -</w:t>
                  </w:r>
                  <w:r>
                    <w:rPr>
                      <w:spacing w:val="-10"/>
                      <w:w w:val="105"/>
                      <w:sz w:val="16"/>
                    </w:rPr>
                    <w:t> </w:t>
                  </w:r>
                  <w:r>
                    <w:rPr>
                      <w:w w:val="105"/>
                      <w:sz w:val="16"/>
                    </w:rPr>
                    <w:t>SMHTAS</w:t>
                  </w: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before="7"/>
                    <w:rPr>
                      <w:sz w:val="24"/>
                    </w:rPr>
                  </w:pPr>
                </w:p>
                <w:p>
                  <w:pPr>
                    <w:pStyle w:val="BodyText"/>
                    <w:spacing w:line="261" w:lineRule="auto"/>
                    <w:ind w:left="206" w:right="249"/>
                    <w:jc w:val="both"/>
                  </w:pPr>
                  <w:r>
                    <w:rPr/>
                    <w:t>Inclusive, solicitamos a apreciação do presente PL em REGIME DE URGÊNCIA, a qual solicitamos a tramitação desta matéria, já que maiores delongas  no  processo  legislativo  pode  refletir  em  perda  qualitativa  do  objeto  que  se  propôe este PL.</w:t>
                  </w:r>
                </w:p>
                <w:p>
                  <w:pPr>
                    <w:pStyle w:val="BodyText"/>
                    <w:spacing w:before="8"/>
                    <w:rPr>
                      <w:sz w:val="15"/>
                    </w:rPr>
                  </w:pPr>
                </w:p>
                <w:p>
                  <w:pPr>
                    <w:pStyle w:val="BodyText"/>
                    <w:spacing w:line="266" w:lineRule="auto"/>
                    <w:ind w:left="206" w:right="249"/>
                    <w:jc w:val="both"/>
                  </w:pPr>
                  <w:r>
                    <w:rPr/>
                    <w:t>Assim, tendo em vista a relevância do presente Projeto de Lei, solicitamos que ele seja analisado e votado por esta        Casa, nos termos da Lei Orgânica Municipal. Colocamos a Secretaria Municipal da Fazenda à disposição para esclarecimentos  acerca  da</w:t>
                  </w:r>
                  <w:r>
                    <w:rPr>
                      <w:spacing w:val="31"/>
                    </w:rPr>
                    <w:t> </w:t>
                  </w:r>
                  <w:r>
                    <w:rPr/>
                    <w:t>matéria.</w:t>
                  </w: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</w:pPr>
                </w:p>
                <w:p>
                  <w:pPr>
                    <w:pStyle w:val="BodyText"/>
                    <w:spacing w:before="6"/>
                    <w:rPr>
                      <w:sz w:val="18"/>
                    </w:rPr>
                  </w:pPr>
                </w:p>
                <w:p>
                  <w:pPr>
                    <w:pStyle w:val="BodyText"/>
                    <w:spacing w:line="259" w:lineRule="auto"/>
                    <w:ind w:left="4000" w:right="4041" w:firstLine="1"/>
                    <w:jc w:val="center"/>
                  </w:pPr>
                  <w:r>
                    <w:rPr>
                      <w:w w:val="105"/>
                    </w:rPr>
                    <w:t>Victor Doeler Prefeito Municipal</w:t>
                  </w:r>
                </w:p>
              </w:txbxContent>
            </v:textbox>
            <w10:wrap type="topAndBottom"/>
          </v:shape>
        </w:pict>
      </w:r>
    </w:p>
    <w:sectPr>
      <w:pgSz w:w="11900" w:h="16840"/>
      <w:pgMar w:header="0" w:footer="0" w:top="560" w:bottom="160" w:left="16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1.479889pt;margin-top:832.099365pt;width:42.4pt;height:9.450pt;mso-position-horizontal-relative:page;mso-position-vertical-relative:page;z-index:-6880" type="#_x0000_t202" filled="false" stroked="false">
          <v:textbox inset="0,0,0,0">
            <w:txbxContent>
              <w:p>
                <w:pPr>
                  <w:spacing w:line="172" w:lineRule="exact" w:before="0"/>
                  <w:ind w:left="20" w:right="-5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‒"/>
      <w:lvlJc w:val="left"/>
      <w:pPr>
        <w:ind w:left="974" w:hanging="452"/>
      </w:pPr>
      <w:rPr>
        <w:rFonts w:hint="default"/>
        <w:w w:val="95"/>
      </w:rPr>
    </w:lvl>
    <w:lvl w:ilvl="1">
      <w:start w:val="0"/>
      <w:numFmt w:val="bullet"/>
      <w:lvlText w:val="•"/>
      <w:lvlJc w:val="left"/>
      <w:pPr>
        <w:ind w:left="1820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0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0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0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1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ind w:left="1625"/>
      <w:outlineLvl w:val="1"/>
    </w:pPr>
    <w:rPr>
      <w:rFonts w:ascii="Arial" w:hAnsi="Arial" w:eastAsia="Arial" w:cs="Arial"/>
      <w:b/>
      <w:bCs/>
      <w:sz w:val="16"/>
      <w:szCs w:val="16"/>
    </w:rPr>
  </w:style>
  <w:style w:styleId="ListParagraph" w:type="paragraph">
    <w:name w:val="List Paragraph"/>
    <w:basedOn w:val="Normal"/>
    <w:uiPriority w:val="1"/>
    <w:qFormat/>
    <w:pPr>
      <w:ind w:left="974" w:hanging="451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spacing w:before="70"/>
      <w:ind w:left="24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jader</dc:creator>
  <dc:title>(PL PL PL PL PL PL PL PL PL OU N\303O 1.xls)</dc:title>
  <dcterms:created xsi:type="dcterms:W3CDTF">2017-08-24T15:02:03Z</dcterms:created>
  <dcterms:modified xsi:type="dcterms:W3CDTF">2017-08-24T15:02:03Z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2017-08-23T00:00:00Z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2017-08-24T00:00:00Z</vt:filetime>
  </property>
</Properties>
</file>