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121"/>
        <w:ind w:left="2848"/>
      </w:pPr>
      <w:r>
        <w:rPr>
          <w:w w:val="105"/>
        </w:rPr>
        <w:t>PROJETO DE LEI N°078, DE 15 DE AGOSTO DE 2017</w:t>
      </w:r>
    </w:p>
    <w:p>
      <w:pPr>
        <w:pStyle w:val="BodyText"/>
        <w:spacing w:before="8"/>
        <w:rPr>
          <w:b/>
          <w:sz w:val="14"/>
        </w:rPr>
      </w:pPr>
    </w:p>
    <w:p>
      <w:pPr>
        <w:spacing w:line="276" w:lineRule="auto" w:before="86"/>
        <w:ind w:left="4759" w:right="138" w:firstLine="0"/>
        <w:jc w:val="both"/>
        <w:rPr>
          <w:b/>
          <w:sz w:val="16"/>
        </w:rPr>
      </w:pPr>
      <w:r>
        <w:rPr>
          <w:b/>
          <w:w w:val="105"/>
          <w:sz w:val="16"/>
        </w:rPr>
        <w:t>AUTORIZA A ABERTURA DE CRÉDITO ADICIONAL SUPLEMENTAR NO VALOR DE R$ 229.000,00 (DUZENTOS E VINTE E NOVE MIL REAIS) NA LEI ORÇAMENTÁRIA ANUAL E DÁ PROVIDÊNCIAS.</w:t>
      </w:r>
    </w:p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20"/>
        </w:rPr>
      </w:pPr>
    </w:p>
    <w:p>
      <w:pPr>
        <w:pStyle w:val="BodyText"/>
        <w:spacing w:line="396" w:lineRule="auto" w:before="1"/>
        <w:ind w:left="722" w:right="141" w:firstLine="751"/>
        <w:jc w:val="both"/>
      </w:pPr>
      <w:r>
        <w:rPr>
          <w:w w:val="105"/>
        </w:rPr>
        <w:t>Art. </w:t>
      </w:r>
      <w:r>
        <w:rPr>
          <w:spacing w:val="-12"/>
          <w:w w:val="105"/>
        </w:rPr>
        <w:t>1°. </w:t>
      </w:r>
      <w:r>
        <w:rPr>
          <w:w w:val="105"/>
        </w:rPr>
        <w:t>Autoriza a abertura de crédito adicional suplementar no valor de R$ 229.000,00 (duzentos e  vinte e nove mil reais) no Orçamento do Município para o Exercício de 2017, que passa a integrar a Lei Municipal n°2615,</w:t>
      </w:r>
      <w:r>
        <w:rPr>
          <w:spacing w:val="-24"/>
          <w:w w:val="105"/>
        </w:rPr>
        <w:t> </w:t>
      </w:r>
      <w:r>
        <w:rPr>
          <w:w w:val="105"/>
        </w:rPr>
        <w:t>de</w:t>
      </w:r>
      <w:r>
        <w:rPr>
          <w:spacing w:val="-24"/>
          <w:w w:val="105"/>
        </w:rPr>
        <w:t> </w:t>
      </w:r>
      <w:r>
        <w:rPr>
          <w:w w:val="105"/>
        </w:rPr>
        <w:t>02</w:t>
      </w:r>
      <w:r>
        <w:rPr>
          <w:spacing w:val="-24"/>
          <w:w w:val="105"/>
        </w:rPr>
        <w:t> </w:t>
      </w:r>
      <w:r>
        <w:rPr>
          <w:w w:val="105"/>
        </w:rPr>
        <w:t>de</w:t>
      </w:r>
      <w:r>
        <w:rPr>
          <w:spacing w:val="-24"/>
          <w:w w:val="105"/>
        </w:rPr>
        <w:t> </w:t>
      </w:r>
      <w:r>
        <w:rPr>
          <w:w w:val="105"/>
        </w:rPr>
        <w:t>dezembro</w:t>
      </w:r>
      <w:r>
        <w:rPr>
          <w:spacing w:val="-24"/>
          <w:w w:val="105"/>
        </w:rPr>
        <w:t> </w:t>
      </w:r>
      <w:r>
        <w:rPr>
          <w:w w:val="105"/>
        </w:rPr>
        <w:t>de</w:t>
      </w:r>
      <w:r>
        <w:rPr>
          <w:spacing w:val="-24"/>
          <w:w w:val="105"/>
        </w:rPr>
        <w:t> </w:t>
      </w:r>
      <w:r>
        <w:rPr>
          <w:w w:val="105"/>
        </w:rPr>
        <w:t>2016,</w:t>
      </w:r>
      <w:r>
        <w:rPr>
          <w:spacing w:val="-24"/>
          <w:w w:val="105"/>
        </w:rPr>
        <w:t> </w:t>
      </w:r>
      <w:r>
        <w:rPr>
          <w:w w:val="105"/>
        </w:rPr>
        <w:t>conforme</w:t>
      </w:r>
      <w:r>
        <w:rPr>
          <w:spacing w:val="-24"/>
          <w:w w:val="105"/>
        </w:rPr>
        <w:t> </w:t>
      </w:r>
      <w:r>
        <w:rPr>
          <w:w w:val="105"/>
        </w:rPr>
        <w:t>segue:</w:t>
      </w:r>
    </w:p>
    <w:p>
      <w:pPr>
        <w:pStyle w:val="BodyText"/>
        <w:spacing w:before="7"/>
        <w:rPr>
          <w:sz w:val="8"/>
        </w:rPr>
      </w:pPr>
    </w:p>
    <w:tbl>
      <w:tblPr>
        <w:tblW w:w="0" w:type="auto"/>
        <w:jc w:val="left"/>
        <w:tblInd w:w="686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5990"/>
        <w:gridCol w:w="1865"/>
      </w:tblGrid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ÓRGÃO: 7 SECRETARIA MUNICIPAL DA SAÚDE</w:t>
            </w:r>
          </w:p>
        </w:tc>
        <w:tc>
          <w:tcPr>
            <w:tcW w:w="1865" w:type="dxa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702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702 FUNDO MUNICIPAL DE SAÚDE</w:t>
            </w:r>
          </w:p>
        </w:tc>
        <w:tc>
          <w:tcPr>
            <w:tcW w:w="1865" w:type="dxa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1007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Proj./Ativ. 1.007 INFRAESTRUTURA</w:t>
            </w:r>
          </w:p>
        </w:tc>
        <w:tc>
          <w:tcPr>
            <w:tcW w:w="1865" w:type="dxa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449051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OBRAS E INSTALAÇÕES (257)</w:t>
            </w:r>
          </w:p>
        </w:tc>
        <w:tc>
          <w:tcPr>
            <w:tcW w:w="1865" w:type="dxa"/>
          </w:tcPr>
          <w:p>
            <w:pPr>
              <w:pStyle w:val="TableParagraph"/>
              <w:tabs>
                <w:tab w:pos="849" w:val="left" w:leader="none"/>
              </w:tabs>
              <w:spacing w:before="6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R$</w:t>
              <w:tab/>
            </w:r>
            <w:r>
              <w:rPr>
                <w:spacing w:val="-1"/>
                <w:w w:val="105"/>
                <w:sz w:val="16"/>
              </w:rPr>
              <w:t>229.000,00</w:t>
            </w:r>
          </w:p>
        </w:tc>
      </w:tr>
      <w:tr>
        <w:trPr>
          <w:trHeight w:val="348" w:hRule="exact"/>
        </w:trPr>
        <w:tc>
          <w:tcPr>
            <w:tcW w:w="6703" w:type="dxa"/>
            <w:gridSpan w:val="2"/>
            <w:shd w:val="clear" w:color="auto" w:fill="99CCFF"/>
          </w:tcPr>
          <w:p>
            <w:pPr>
              <w:pStyle w:val="TableParagraph"/>
              <w:spacing w:before="114"/>
              <w:ind w:left="3130" w:right="31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</w:p>
        </w:tc>
        <w:tc>
          <w:tcPr>
            <w:tcW w:w="1865" w:type="dxa"/>
            <w:shd w:val="clear" w:color="auto" w:fill="99CCFF"/>
          </w:tcPr>
          <w:p>
            <w:pPr>
              <w:pStyle w:val="TableParagraph"/>
              <w:tabs>
                <w:tab w:pos="854" w:val="left" w:leader="none"/>
              </w:tabs>
              <w:spacing w:before="114"/>
              <w:ind w:left="0" w:right="7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R$</w:t>
              <w:tab/>
            </w:r>
            <w:r>
              <w:rPr>
                <w:b/>
                <w:spacing w:val="-1"/>
                <w:w w:val="95"/>
                <w:sz w:val="16"/>
              </w:rPr>
              <w:t>229.000,00</w:t>
            </w:r>
          </w:p>
        </w:tc>
      </w:tr>
    </w:tbl>
    <w:p>
      <w:pPr>
        <w:pStyle w:val="BodyText"/>
        <w:spacing w:before="3"/>
        <w:rPr>
          <w:sz w:val="23"/>
        </w:rPr>
      </w:pPr>
    </w:p>
    <w:p>
      <w:pPr>
        <w:pStyle w:val="BodyText"/>
        <w:spacing w:before="87"/>
        <w:ind w:left="1509"/>
      </w:pPr>
      <w:r>
        <w:rPr>
          <w:w w:val="105"/>
        </w:rPr>
        <w:t>Art. 2º O crédito suplementar será coberto pela redução das seguintes dotações orçamentárias,   como</w:t>
      </w:r>
    </w:p>
    <w:p>
      <w:pPr>
        <w:pStyle w:val="BodyText"/>
        <w:spacing w:before="22"/>
        <w:ind w:left="722"/>
      </w:pPr>
      <w:r>
        <w:rPr>
          <w:w w:val="105"/>
        </w:rPr>
        <w:t>seguem:</w:t>
      </w:r>
    </w:p>
    <w:p>
      <w:pPr>
        <w:pStyle w:val="BodyText"/>
        <w:rPr>
          <w:sz w:val="25"/>
        </w:rPr>
      </w:pPr>
    </w:p>
    <w:tbl>
      <w:tblPr>
        <w:tblW w:w="0" w:type="auto"/>
        <w:jc w:val="left"/>
        <w:tblInd w:w="686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5990"/>
        <w:gridCol w:w="670"/>
        <w:gridCol w:w="1195"/>
      </w:tblGrid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4"/>
                <w:sz w:val="16"/>
              </w:rPr>
              <w:t>2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ÓRGÃO: 2 GABINETE DO PREFEITO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201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UNIDADE:  201 GABINETE DO PREFEITO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2005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Proj./Ativ. 2.005 MANUTENÇÃO DA PROCURADORIA JURÍDICA MUNICIPAL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334047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z w:val="16"/>
              </w:rPr>
              <w:t>- OBRIGAÇÕES TRIBUTÁRIAS E CONTRIBUTIVAS (5)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1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10.000,00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w w:val="98"/>
                <w:sz w:val="16"/>
              </w:rPr>
              <w:t>3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ÓRGÃO: 3 SEC. MUNICIPAL DE ADMINISTRAÇÃO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301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301 SEC. MUNICIPAL DE ADMINISTRAÇÃO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2006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2.006 MANUTENÇÃO DE PRÉDIOS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339039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OUTROS SERVIÇOS DE TERCEIROS - PESSOA JURÍDICA (16)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1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20.000,00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2009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2.009 REALIZAÇÃO DE EVENTOS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339031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PREMIAÇÕES CULTURAIS,ARTIST.CIENTIF.DESPOR. E OUT. (32)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1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20.000,00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339039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OUTROS SERVIÇOS DE TERCEIROS - PESSOA JURÍDICA (32)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1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25.000,00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w w:val="98"/>
                <w:sz w:val="16"/>
              </w:rPr>
              <w:t>4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ÓRGÃO: 4 SECRETARIA MUNICIPAL DA FAZENDA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401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401 SECRETARIA MUNICIPAL DA FAZENDA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2011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2.011 MANUTENÇÃO DA SECRETARIA DA FAZENDA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319094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INDENIZAÇÕES  TRABALHISTAS (49)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8.000,00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4"/>
                <w:sz w:val="16"/>
              </w:rPr>
              <w:t>6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ÓRGÃO: 6 SECRETARIA MUN. EDUC., CULTURA, ESPORTES E TURISMO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603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603 CULTURA, DESPORTO E TURISMO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449051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OBRAS E INSTALAÇÕES (188)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35.000,00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2092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MANUTENÇÃO PESSOAL CULTURA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339036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OUTROS SERVIÇOS DE TERCEIROS - PESSOA FÍSICA (177)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7.000,00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319094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INDENIZAÇÕES  TRABALHISTAS (175)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2094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DESENVOLVIMENTO DO ESPORTE COMUNITÁRIO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339031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PREMIAÇÕES CULTURAIS,ARTIST.CIENTIF.DESPOR. E OUT. (195)</w:t>
            </w:r>
          </w:p>
        </w:tc>
        <w:tc>
          <w:tcPr>
            <w:tcW w:w="670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195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4"/>
                <w:sz w:val="16"/>
              </w:rPr>
              <w:t>7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ÓRGÃO: 7 SECRETARIA MUNICIPAL DA SAÚDE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702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702 FUNDO MUNICIPAL DE SAÚDE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</w:tbl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66" w:footer="0" w:top="1600" w:bottom="160" w:left="1680" w:right="840"/>
          <w:pgNumType w:start="1"/>
        </w:sectPr>
      </w:pPr>
    </w:p>
    <w:p>
      <w:pPr>
        <w:pStyle w:val="BodyText"/>
        <w:spacing w:before="8"/>
        <w:rPr>
          <w:sz w:val="8"/>
        </w:rPr>
      </w:pPr>
    </w:p>
    <w:tbl>
      <w:tblPr>
        <w:tblW w:w="0" w:type="auto"/>
        <w:jc w:val="left"/>
        <w:tblInd w:w="686" w:type="dxa"/>
        <w:tblBorders>
          <w:top w:val="single" w:sz="5" w:space="0" w:color="000000"/>
          <w:left w:val="single" w:sz="5" w:space="0" w:color="000000"/>
          <w:bottom w:val="single" w:sz="5" w:space="0" w:color="000000"/>
          <w:right w:val="single" w:sz="5" w:space="0" w:color="000000"/>
          <w:insideH w:val="single" w:sz="5" w:space="0" w:color="000000"/>
          <w:insideV w:val="single" w:sz="5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3"/>
        <w:gridCol w:w="5990"/>
        <w:gridCol w:w="623"/>
        <w:gridCol w:w="1242"/>
      </w:tblGrid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2044</w:t>
            </w:r>
          </w:p>
        </w:tc>
        <w:tc>
          <w:tcPr>
            <w:tcW w:w="5990" w:type="dxa"/>
          </w:tcPr>
          <w:p>
            <w:pPr>
              <w:pStyle w:val="TableParagraph"/>
              <w:spacing w:line="154" w:lineRule="exact" w:before="0"/>
              <w:rPr>
                <w:sz w:val="16"/>
              </w:rPr>
            </w:pPr>
            <w:r>
              <w:rPr>
                <w:sz w:val="16"/>
              </w:rPr>
              <w:t>Proj./Ativ.  2.044  MANUTENÇÃO  DO  HOSPITAL  MUNICIPAL  E   PRONTO</w:t>
            </w:r>
          </w:p>
          <w:p>
            <w:pPr>
              <w:pStyle w:val="TableParagraph"/>
              <w:spacing w:before="20"/>
              <w:rPr>
                <w:sz w:val="16"/>
              </w:rPr>
            </w:pPr>
            <w:r>
              <w:rPr>
                <w:w w:val="105"/>
                <w:sz w:val="16"/>
              </w:rPr>
              <w:t>ATENDIMENTO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319094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z w:val="16"/>
              </w:rPr>
              <w:t>- INDENIZAÇÕES  TRABALHISTAS (294)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4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2045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2.045 CENTRO DE ESPECIALIDADES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319094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z w:val="16"/>
              </w:rPr>
              <w:t>- INDENIZAÇÕES  TRABALHISTAS (318)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4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6.000,00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4"/>
                <w:sz w:val="16"/>
              </w:rPr>
              <w:t>8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ÓRGÃO: 8 SECRETARIA MUN.DE AGRICULTURA E MEIO AMBIENTE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801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801 SECRETARIA MUN.DE AGRICULTURA E MEIO AMBIENTE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2059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2.059 ABASTECER ZONA RURAL COM ÁGUA POTÁVEL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339032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MATERIAL DE DISTRIBUIÇÃO GRATUITA (357)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1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10.000,00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2066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Proj./Ativ. 2.066 MANUTENÇÃO DA SECRETARIA DA AGRICULTURA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339014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DIÁRIAS - PESSOAL CIVIL (454)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4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1.000,00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2066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Proj./Ativ. 2.066 MANUTENÇÃO DA SECRETARIA DA AGRICULTURA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339033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ind w:left="115"/>
              <w:rPr>
                <w:sz w:val="16"/>
              </w:rPr>
            </w:pPr>
            <w:r>
              <w:rPr>
                <w:w w:val="105"/>
                <w:sz w:val="16"/>
              </w:rPr>
              <w:t>- PASSAGENS E DESPESAS COM LOCOMOÇÃO (455)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4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3.000,00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4"/>
                <w:sz w:val="16"/>
              </w:rPr>
              <w:t>9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ÓRGÃO: 9 SEC MUN HABITACAO, TRABALHO E ASSISTÊNCIA SOCIAL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902</w:t>
            </w:r>
          </w:p>
        </w:tc>
        <w:tc>
          <w:tcPr>
            <w:tcW w:w="5990" w:type="dxa"/>
          </w:tcPr>
          <w:p>
            <w:pPr>
              <w:pStyle w:val="TableParagraph"/>
              <w:spacing w:before="70"/>
              <w:rPr>
                <w:sz w:val="16"/>
              </w:rPr>
            </w:pPr>
            <w:r>
              <w:rPr>
                <w:w w:val="105"/>
                <w:sz w:val="16"/>
              </w:rPr>
              <w:t>UNIDADE:  902 FUNDO MUN. DA ASSISTENCIA SOCIAL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2088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PROJ./ATIV. 2088 AUXÍLIOS E SUBVENÇÕES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335041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- CONTRIBUIÇÕES (378)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10.000,00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98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ÓRGÃO: 98 ENCARGOS GERAIS DO MUNICIPIO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9801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UNIDADE: 9801 ENCARGOS GERAIS DO MUNICÍPIO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339092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z w:val="16"/>
              </w:rPr>
              <w:t>- DESPESAS DE EXERCÍCIOS ANTERIORES (437)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ind w:left="81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35.000,00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339031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z w:val="16"/>
              </w:rPr>
              <w:t>- PREMIAÇÕES CULTURAIS,ARTIST.CIENTIF.DESPOR. E OUT. (436)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ind w:left="84"/>
              <w:rPr>
                <w:sz w:val="16"/>
              </w:rPr>
            </w:pPr>
            <w:r>
              <w:rPr>
                <w:w w:val="105"/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ind w:left="0" w:right="76"/>
              <w:jc w:val="right"/>
              <w:rPr>
                <w:sz w:val="16"/>
              </w:rPr>
            </w:pPr>
            <w:r>
              <w:rPr>
                <w:w w:val="105"/>
                <w:sz w:val="16"/>
              </w:rPr>
              <w:t>5.000,00</w:t>
            </w:r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0.004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rPr>
                <w:sz w:val="16"/>
              </w:rPr>
            </w:pPr>
            <w:r>
              <w:rPr>
                <w:sz w:val="16"/>
              </w:rPr>
              <w:t>Proj./Ativ. 0.004 RESERVA DE CONTINGÊNCIA</w:t>
            </w:r>
          </w:p>
        </w:tc>
        <w:tc>
          <w:tcPr>
            <w:tcW w:w="1865" w:type="dxa"/>
            <w:gridSpan w:val="2"/>
          </w:tcPr>
          <w:p>
            <w:pPr/>
          </w:p>
        </w:tc>
      </w:tr>
      <w:tr>
        <w:trPr>
          <w:trHeight w:val="348" w:hRule="exact"/>
        </w:trPr>
        <w:tc>
          <w:tcPr>
            <w:tcW w:w="713" w:type="dxa"/>
          </w:tcPr>
          <w:p>
            <w:pPr>
              <w:pStyle w:val="TableParagraph"/>
              <w:spacing w:before="66"/>
              <w:rPr>
                <w:sz w:val="16"/>
              </w:rPr>
            </w:pPr>
            <w:r>
              <w:rPr>
                <w:sz w:val="16"/>
              </w:rPr>
              <w:t>999999</w:t>
            </w:r>
          </w:p>
        </w:tc>
        <w:tc>
          <w:tcPr>
            <w:tcW w:w="5990" w:type="dxa"/>
          </w:tcPr>
          <w:p>
            <w:pPr>
              <w:pStyle w:val="TableParagraph"/>
              <w:spacing w:before="61"/>
              <w:ind w:left="115"/>
              <w:rPr>
                <w:sz w:val="16"/>
              </w:rPr>
            </w:pPr>
            <w:r>
              <w:rPr>
                <w:sz w:val="16"/>
              </w:rPr>
              <w:t>- RESERVA DE CONTINGÊNCIA (439)</w:t>
            </w:r>
          </w:p>
        </w:tc>
        <w:tc>
          <w:tcPr>
            <w:tcW w:w="623" w:type="dxa"/>
            <w:tcBorders>
              <w:right w:val="nil"/>
            </w:tcBorders>
          </w:tcPr>
          <w:p>
            <w:pPr>
              <w:pStyle w:val="TableParagraph"/>
              <w:spacing w:before="66"/>
              <w:ind w:left="84"/>
              <w:rPr>
                <w:sz w:val="16"/>
              </w:rPr>
            </w:pPr>
            <w:r>
              <w:rPr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</w:tcPr>
          <w:p>
            <w:pPr>
              <w:pStyle w:val="TableParagraph"/>
              <w:spacing w:before="66"/>
              <w:ind w:left="0" w:right="76"/>
              <w:jc w:val="right"/>
              <w:rPr>
                <w:sz w:val="16"/>
              </w:rPr>
            </w:pPr>
            <w:r>
              <w:rPr>
                <w:w w:val="95"/>
                <w:sz w:val="16"/>
              </w:rPr>
              <w:t>9.000,00</w:t>
            </w:r>
          </w:p>
        </w:tc>
      </w:tr>
      <w:tr>
        <w:trPr>
          <w:trHeight w:val="348" w:hRule="exact"/>
        </w:trPr>
        <w:tc>
          <w:tcPr>
            <w:tcW w:w="6703" w:type="dxa"/>
            <w:gridSpan w:val="2"/>
            <w:shd w:val="clear" w:color="auto" w:fill="99CCFF"/>
          </w:tcPr>
          <w:p>
            <w:pPr>
              <w:pStyle w:val="TableParagraph"/>
              <w:spacing w:before="123"/>
              <w:ind w:left="3130" w:right="3119"/>
              <w:jc w:val="center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Total</w:t>
            </w:r>
          </w:p>
        </w:tc>
        <w:tc>
          <w:tcPr>
            <w:tcW w:w="623" w:type="dxa"/>
            <w:tcBorders>
              <w:right w:val="nil"/>
            </w:tcBorders>
            <w:shd w:val="clear" w:color="auto" w:fill="99CCFF"/>
          </w:tcPr>
          <w:p>
            <w:pPr>
              <w:pStyle w:val="TableParagraph"/>
              <w:spacing w:before="123"/>
              <w:ind w:left="79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R$</w:t>
            </w:r>
          </w:p>
        </w:tc>
        <w:tc>
          <w:tcPr>
            <w:tcW w:w="1242" w:type="dxa"/>
            <w:tcBorders>
              <w:left w:val="nil"/>
            </w:tcBorders>
            <w:shd w:val="clear" w:color="auto" w:fill="99CCFF"/>
          </w:tcPr>
          <w:p>
            <w:pPr>
              <w:pStyle w:val="TableParagraph"/>
              <w:spacing w:before="123"/>
              <w:ind w:left="0" w:right="76"/>
              <w:jc w:val="right"/>
              <w:rPr>
                <w:b/>
                <w:sz w:val="16"/>
              </w:rPr>
            </w:pPr>
            <w:r>
              <w:rPr>
                <w:b/>
                <w:w w:val="105"/>
                <w:sz w:val="16"/>
              </w:rPr>
              <w:t>229.000,00</w:t>
            </w:r>
          </w:p>
        </w:tc>
      </w:tr>
    </w:tbl>
    <w:p>
      <w:pPr>
        <w:pStyle w:val="BodyText"/>
        <w:spacing w:before="10"/>
        <w:rPr>
          <w:sz w:val="28"/>
        </w:rPr>
      </w:pPr>
    </w:p>
    <w:p>
      <w:pPr>
        <w:pStyle w:val="BodyText"/>
        <w:spacing w:before="86"/>
        <w:ind w:left="1498"/>
      </w:pPr>
      <w:r>
        <w:rPr>
          <w:w w:val="105"/>
        </w:rPr>
        <w:t>Art. 3°Esta Lei entra em vigor na data de sua publicação.</w:t>
      </w:r>
    </w:p>
    <w:p>
      <w:pPr>
        <w:pStyle w:val="BodyText"/>
        <w:spacing w:before="4"/>
        <w:rPr>
          <w:sz w:val="11"/>
        </w:rPr>
      </w:pPr>
    </w:p>
    <w:p>
      <w:pPr>
        <w:pStyle w:val="Heading1"/>
        <w:spacing w:before="86"/>
        <w:ind w:left="5373"/>
      </w:pPr>
      <w:r>
        <w:rPr>
          <w:w w:val="105"/>
        </w:rPr>
        <w:t>VICTOR DOELER</w:t>
      </w:r>
    </w:p>
    <w:p>
      <w:pPr>
        <w:pStyle w:val="BodyText"/>
        <w:spacing w:before="5"/>
        <w:rPr>
          <w:b/>
          <w:sz w:val="13"/>
        </w:rPr>
      </w:pPr>
    </w:p>
    <w:p>
      <w:pPr>
        <w:spacing w:before="0"/>
        <w:ind w:left="5344" w:right="0" w:firstLine="0"/>
        <w:jc w:val="left"/>
        <w:rPr>
          <w:b/>
          <w:sz w:val="16"/>
        </w:rPr>
      </w:pPr>
      <w:r>
        <w:rPr>
          <w:b/>
          <w:sz w:val="16"/>
        </w:rPr>
        <w:t>Prefeito Municipal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19"/>
        </w:rPr>
      </w:pPr>
    </w:p>
    <w:p>
      <w:pPr>
        <w:spacing w:before="0"/>
        <w:ind w:left="1498" w:right="0" w:firstLine="0"/>
        <w:jc w:val="left"/>
        <w:rPr>
          <w:b/>
          <w:sz w:val="16"/>
        </w:rPr>
      </w:pPr>
      <w:r>
        <w:rPr>
          <w:b/>
          <w:sz w:val="16"/>
        </w:rPr>
        <w:t>REGISTRE-SE. PUBLIQUE-SE. CUMPRA-SE.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5"/>
        </w:rPr>
      </w:pPr>
      <w:r>
        <w:rPr/>
        <w:pict>
          <v:line style="position:absolute;mso-position-horizontal-relative:page;mso-position-vertical-relative:paragraph;z-index:0;mso-wrap-distance-left:0;mso-wrap-distance-right:0" from="158.999939pt,11.058465pt" to="322.995218pt,11.058465pt" stroked="true" strokeweight=".5796pt" strokecolor="#000000">
            <w10:wrap type="topAndBottom"/>
          </v:line>
        </w:pict>
      </w:r>
      <w:r>
        <w:rPr/>
        <w:pict>
          <v:line style="position:absolute;mso-position-horizontal-relative:page;mso-position-vertical-relative:paragraph;z-index:1048;mso-wrap-distance-left:0;mso-wrap-distance-right:0" from="382.559845pt,10.90907pt" to="527.811049pt,10.90907pt" stroked="true" strokeweight=".42pt" strokecolor="#000000">
            <w10:wrap type="topAndBottom"/>
          </v:line>
        </w:pict>
      </w:r>
    </w:p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pgSz w:w="11900" w:h="16840"/>
          <w:pgMar w:header="566" w:footer="0" w:top="1600" w:bottom="160" w:left="1680" w:right="840"/>
        </w:sectPr>
      </w:pPr>
    </w:p>
    <w:p>
      <w:pPr>
        <w:pStyle w:val="BodyText"/>
        <w:spacing w:line="453" w:lineRule="auto" w:before="64"/>
        <w:ind w:left="1703" w:right="-14" w:firstLine="400"/>
      </w:pPr>
      <w:r>
        <w:rPr>
          <w:w w:val="105"/>
        </w:rPr>
        <w:t>Silvana Tassinari Taschetto Secretária Municipal da Administração</w:t>
      </w:r>
    </w:p>
    <w:p>
      <w:pPr>
        <w:pStyle w:val="BodyText"/>
        <w:spacing w:line="453" w:lineRule="auto" w:before="117"/>
        <w:ind w:left="1718" w:right="1130" w:hanging="15"/>
      </w:pPr>
      <w:r>
        <w:rPr/>
        <w:br w:type="column"/>
      </w:r>
      <w:r>
        <w:rPr>
          <w:w w:val="105"/>
        </w:rPr>
        <w:t>Arthur Sergio H. Filho Procurador Municipal</w:t>
      </w:r>
    </w:p>
    <w:p>
      <w:pPr>
        <w:spacing w:after="0" w:line="453" w:lineRule="auto"/>
        <w:sectPr>
          <w:type w:val="continuous"/>
          <w:pgSz w:w="11900" w:h="16840"/>
          <w:pgMar w:top="1600" w:bottom="160" w:left="1680" w:right="840"/>
          <w:cols w:num="2" w:equalWidth="0">
            <w:col w:w="4576" w:space="335"/>
            <w:col w:w="446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0" w:lineRule="exact"/>
        <w:ind w:left="3151"/>
        <w:rPr>
          <w:sz w:val="2"/>
        </w:rPr>
      </w:pPr>
      <w:r>
        <w:rPr>
          <w:sz w:val="2"/>
        </w:rPr>
        <w:pict>
          <v:group style="width:183.2pt;height:.45pt;mso-position-horizontal-relative:char;mso-position-vertical-relative:line" coordorigin="0,0" coordsize="3664,9">
            <v:line style="position:absolute" from="4,4" to="3659,4" stroked="true" strokeweight=".42pt" strokecolor="#000000"/>
          </v:group>
        </w:pic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pStyle w:val="BodyText"/>
        <w:spacing w:line="453" w:lineRule="auto" w:before="87"/>
        <w:ind w:left="3753" w:right="3151" w:firstLine="520"/>
      </w:pPr>
      <w:r>
        <w:rPr>
          <w:w w:val="105"/>
        </w:rPr>
        <w:t>Marta Helena Lenz Secretária Municipal da Fazenda</w:t>
      </w:r>
    </w:p>
    <w:p>
      <w:pPr>
        <w:spacing w:after="0" w:line="453" w:lineRule="auto"/>
        <w:sectPr>
          <w:type w:val="continuous"/>
          <w:pgSz w:w="11900" w:h="16840"/>
          <w:pgMar w:top="1600" w:bottom="160" w:left="1680" w:right="840"/>
        </w:sectPr>
      </w:pPr>
    </w:p>
    <w:p>
      <w:pPr>
        <w:pStyle w:val="BodyText"/>
        <w:rPr>
          <w:rFonts w:ascii="Times New Roman"/>
          <w:sz w:val="20"/>
        </w:rPr>
      </w:pPr>
      <w:r>
        <w:rPr/>
        <w:pict>
          <v:line style="position:absolute;mso-position-horizontal-relative:page;mso-position-vertical-relative:page;z-index:-17536" from="216.83992pt,563.347473pt" to="432.381746pt,563.347473pt" stroked="true" strokeweight=".42pt" strokecolor="#000000">
            <w10:wrap type="none"/>
          </v:line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</w:p>
    <w:p>
      <w:pPr>
        <w:pStyle w:val="BodyText"/>
        <w:ind w:left="115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 style="width:470.3pt;height:496.7pt;mso-position-horizontal-relative:char;mso-position-vertical-relative:line" type="#_x0000_t202" filled="false" stroked="true" strokeweight="1.199531pt" strokecolor="#000000">
            <w10:anchorlock/>
            <v:textbox inset="0,0,0,0">
              <w:txbxContent>
                <w:p>
                  <w:pPr>
                    <w:spacing w:line="185" w:lineRule="exact" w:before="0"/>
                    <w:ind w:left="1691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JUSTIFICATIVA</w:t>
                  </w:r>
                </w:p>
                <w:p>
                  <w:pPr>
                    <w:spacing w:before="18"/>
                    <w:ind w:left="1693" w:right="1736" w:firstLine="0"/>
                    <w:jc w:val="center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PROJETO DE LEI N°078, DE 15 DE AGOSTO DE 2017</w:t>
                  </w:r>
                </w:p>
                <w:p>
                  <w:pPr>
                    <w:pStyle w:val="BodyText"/>
                    <w:spacing w:before="4"/>
                    <w:rPr>
                      <w:rFonts w:ascii="Times New Roman"/>
                      <w:sz w:val="21"/>
                    </w:rPr>
                  </w:pPr>
                </w:p>
                <w:p>
                  <w:pPr>
                    <w:pStyle w:val="BodyText"/>
                    <w:ind w:left="1699" w:right="1736"/>
                    <w:jc w:val="center"/>
                  </w:pPr>
                  <w:r>
                    <w:rPr>
                      <w:w w:val="105"/>
                    </w:rPr>
                    <w:t>Excelentíssimos Senhores Vereadores, Excelentíssimas Senhoras Vereadoras:</w:t>
                  </w:r>
                </w:p>
                <w:p>
                  <w:pPr>
                    <w:pStyle w:val="BodyText"/>
                    <w:rPr>
                      <w:rFonts w:ascii="Times New Roman"/>
                    </w:rPr>
                  </w:pPr>
                </w:p>
                <w:p>
                  <w:pPr>
                    <w:pStyle w:val="BodyText"/>
                    <w:rPr>
                      <w:rFonts w:ascii="Times New Roman"/>
                    </w:rPr>
                  </w:pPr>
                </w:p>
                <w:p>
                  <w:pPr>
                    <w:pStyle w:val="BodyText"/>
                    <w:spacing w:before="1"/>
                    <w:rPr>
                      <w:rFonts w:ascii="Times New Roman"/>
                      <w:sz w:val="23"/>
                    </w:rPr>
                  </w:pPr>
                </w:p>
                <w:p>
                  <w:pPr>
                    <w:pStyle w:val="BodyText"/>
                    <w:spacing w:line="261" w:lineRule="auto" w:before="1"/>
                    <w:ind w:left="206" w:right="250"/>
                    <w:jc w:val="both"/>
                  </w:pPr>
                  <w:r>
                    <w:rPr>
                      <w:w w:val="105"/>
                    </w:rPr>
                    <w:t>Encaminhamos à apreciação de Vossas Excelências o "Projeto de Lei n° 078, de 15 de agosto de 2017, que “AUTORIZA A ABERTURA DE CRÉDITO ADICIONAL SUPLEMENTAR NO ORÇAMENTO DO MUNICÍPIO PARA O EXERCÍCIO DE 2017 NO VALOR DE R$ 229.000,00 (DUZENTOS E VINTE E NOVE MIL REAIS) E DÁ PROVIDÊNCIAS."</w:t>
                  </w:r>
                </w:p>
                <w:p>
                  <w:pPr>
                    <w:pStyle w:val="BodyText"/>
                    <w:spacing w:before="9"/>
                    <w:rPr>
                      <w:rFonts w:ascii="Times New Roman"/>
                      <w:sz w:val="17"/>
                    </w:rPr>
                  </w:pPr>
                </w:p>
                <w:p>
                  <w:pPr>
                    <w:pStyle w:val="BodyText"/>
                    <w:spacing w:line="290" w:lineRule="auto"/>
                    <w:ind w:left="206" w:right="249"/>
                    <w:jc w:val="both"/>
                  </w:pPr>
                  <w:r>
                    <w:rPr/>
                    <w:t>A matéria objeto do presente PL atende à necessidade de adequação do orçamento, estando explicitadas as razões que ensejam  a propositiva.</w:t>
                  </w:r>
                </w:p>
                <w:p>
                  <w:pPr>
                    <w:pStyle w:val="BodyText"/>
                    <w:rPr>
                      <w:rFonts w:ascii="Times New Roman"/>
                    </w:rPr>
                  </w:pPr>
                </w:p>
                <w:p>
                  <w:pPr>
                    <w:pStyle w:val="BodyText"/>
                    <w:rPr>
                      <w:rFonts w:ascii="Times New Roman"/>
                    </w:rPr>
                  </w:pPr>
                </w:p>
                <w:p>
                  <w:pPr>
                    <w:pStyle w:val="BodyText"/>
                    <w:spacing w:line="141" w:lineRule="exact" w:before="113"/>
                    <w:ind w:left="974"/>
                  </w:pPr>
                  <w:r>
                    <w:rPr>
                      <w:w w:val="105"/>
                    </w:rPr>
                    <w:t>Este Projeto de Lei é SUPLEMENTAR, ou seja, está sendo feito apenas o remanejamento de saldos de</w:t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50" w:lineRule="exact" w:before="0" w:after="0"/>
                    <w:ind w:left="974" w:right="0" w:hanging="451"/>
                    <w:jc w:val="left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dotações, que não serão utilizados dentro do próprio</w:t>
                  </w:r>
                  <w:r>
                    <w:rPr>
                      <w:spacing w:val="-26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Orçamento.</w:t>
                  </w:r>
                </w:p>
                <w:p>
                  <w:pPr>
                    <w:pStyle w:val="BodyText"/>
                    <w:spacing w:before="5"/>
                    <w:rPr>
                      <w:rFonts w:ascii="Times New Roman"/>
                      <w:sz w:val="33"/>
                    </w:rPr>
                  </w:pPr>
                </w:p>
                <w:p>
                  <w:pPr>
                    <w:pStyle w:val="BodyText"/>
                    <w:spacing w:line="200" w:lineRule="atLeast" w:before="1"/>
                    <w:ind w:left="974"/>
                  </w:pPr>
                  <w:r>
                    <w:rPr/>
                    <w:t>Os valores que estão sendo reduzidos são os saldos que estão sem utilização, ou que seu saldo é superior ao necessário  para  este  exercício.  A  definição  foi  feita  pelo  setor  de  Contabilidade  do  município,   visando</w:t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06" w:lineRule="exact" w:before="0" w:after="0"/>
                    <w:ind w:left="974" w:right="0" w:hanging="451"/>
                    <w:jc w:val="left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resguardar o saldo necessário das dotações e reduzir somente o saldo que não afetará o andamento</w:t>
                  </w:r>
                  <w:r>
                    <w:rPr>
                      <w:spacing w:val="24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normal</w:t>
                  </w:r>
                </w:p>
                <w:p>
                  <w:pPr>
                    <w:pStyle w:val="BodyText"/>
                    <w:spacing w:before="13"/>
                    <w:ind w:left="974"/>
                  </w:pPr>
                  <w:r>
                    <w:rPr/>
                    <w:t>das atividades.</w:t>
                  </w:r>
                </w:p>
                <w:p>
                  <w:pPr>
                    <w:pStyle w:val="BodyText"/>
                    <w:spacing w:before="3"/>
                    <w:rPr>
                      <w:rFonts w:ascii="Times New Roman"/>
                      <w:sz w:val="13"/>
                    </w:rPr>
                  </w:pPr>
                </w:p>
                <w:p>
                  <w:pPr>
                    <w:pStyle w:val="BodyText"/>
                    <w:spacing w:line="151" w:lineRule="exact"/>
                    <w:ind w:left="974"/>
                  </w:pPr>
                  <w:r>
                    <w:rPr/>
                    <w:t>A dotação orçamentária que está sendo suplementada é a de Obras e Instalações pra atender a   reforma e</w:t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9" w:lineRule="exact" w:before="0" w:after="0"/>
                    <w:ind w:left="974" w:right="0" w:hanging="451"/>
                    <w:jc w:val="left"/>
                    <w:rPr>
                      <w:sz w:val="17"/>
                    </w:rPr>
                  </w:pPr>
                  <w:r>
                    <w:rPr>
                      <w:w w:val="105"/>
                      <w:sz w:val="16"/>
                    </w:rPr>
                    <w:t>ampliação do CME e finalização do Bloco Cirurgico </w:t>
                  </w:r>
                  <w:r>
                    <w:rPr>
                      <w:spacing w:val="-3"/>
                      <w:w w:val="105"/>
                      <w:sz w:val="16"/>
                    </w:rPr>
                    <w:t>do </w:t>
                  </w:r>
                  <w:r>
                    <w:rPr>
                      <w:w w:val="105"/>
                      <w:sz w:val="16"/>
                    </w:rPr>
                    <w:t>Hospital</w:t>
                  </w:r>
                  <w:r>
                    <w:rPr>
                      <w:spacing w:val="-1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Municipal.</w:t>
                  </w:r>
                </w:p>
                <w:p>
                  <w:pPr>
                    <w:pStyle w:val="BodyText"/>
                    <w:spacing w:line="145" w:lineRule="exact" w:before="135"/>
                    <w:ind w:left="974"/>
                  </w:pPr>
                  <w:r>
                    <w:rPr>
                      <w:w w:val="105"/>
                    </w:rPr>
                    <w:t>O setor de Contabilidade está à disposição para sanar qualquer dúvida referente a este Projeto de Lei,</w:t>
                  </w:r>
                </w:p>
                <w:p>
                  <w:pPr>
                    <w:pStyle w:val="ListParagraph"/>
                    <w:numPr>
                      <w:ilvl w:val="0"/>
                      <w:numId w:val="1"/>
                    </w:numPr>
                    <w:tabs>
                      <w:tab w:pos="974" w:val="left" w:leader="none"/>
                      <w:tab w:pos="975" w:val="left" w:leader="none"/>
                    </w:tabs>
                    <w:spacing w:line="245" w:lineRule="exact" w:before="0" w:after="0"/>
                    <w:ind w:left="974" w:right="0" w:hanging="451"/>
                    <w:jc w:val="left"/>
                    <w:rPr>
                      <w:sz w:val="16"/>
                    </w:rPr>
                  </w:pPr>
                  <w:r>
                    <w:rPr>
                      <w:w w:val="105"/>
                      <w:sz w:val="16"/>
                    </w:rPr>
                    <w:t>porque o desenvolveu e o</w:t>
                  </w:r>
                  <w:r>
                    <w:rPr>
                      <w:spacing w:val="-7"/>
                      <w:w w:val="105"/>
                      <w:sz w:val="16"/>
                    </w:rPr>
                    <w:t> </w:t>
                  </w:r>
                  <w:r>
                    <w:rPr>
                      <w:w w:val="105"/>
                      <w:sz w:val="16"/>
                    </w:rPr>
                    <w:t>revisou.</w:t>
                  </w:r>
                </w:p>
                <w:p>
                  <w:pPr>
                    <w:pStyle w:val="BodyText"/>
                    <w:rPr>
                      <w:rFonts w:ascii="Times New Roman"/>
                      <w:sz w:val="26"/>
                    </w:rPr>
                  </w:pPr>
                </w:p>
                <w:p>
                  <w:pPr>
                    <w:pStyle w:val="BodyText"/>
                    <w:rPr>
                      <w:rFonts w:ascii="Times New Roman"/>
                      <w:sz w:val="27"/>
                    </w:rPr>
                  </w:pPr>
                </w:p>
                <w:p>
                  <w:pPr>
                    <w:pStyle w:val="BodyText"/>
                    <w:spacing w:line="264" w:lineRule="auto" w:before="1"/>
                    <w:ind w:left="206" w:right="249"/>
                    <w:jc w:val="both"/>
                  </w:pPr>
                  <w:r>
                    <w:rPr>
                      <w:w w:val="105"/>
                    </w:rPr>
                    <w:t>Inclusive, solicitamos a apreciação do presente PL em REGIME DE URGÊNCIA, a qual solicitamos a tramitação desta matéria, já que maiores delongas no processo legislativo pode refletir em perda qualitativa do objeto que se propôe  </w:t>
                  </w:r>
                  <w:r>
                    <w:rPr/>
                    <w:t>este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PL.</w:t>
                  </w:r>
                </w:p>
                <w:p>
                  <w:pPr>
                    <w:pStyle w:val="BodyText"/>
                    <w:spacing w:before="6"/>
                    <w:rPr>
                      <w:rFonts w:ascii="Times New Roman"/>
                      <w:sz w:val="15"/>
                    </w:rPr>
                  </w:pPr>
                </w:p>
                <w:p>
                  <w:pPr>
                    <w:pStyle w:val="BodyText"/>
                    <w:spacing w:line="261" w:lineRule="auto"/>
                    <w:ind w:left="206" w:right="249"/>
                    <w:jc w:val="both"/>
                  </w:pPr>
                  <w:r>
                    <w:rPr/>
                    <w:t>Assim, tendo em vista a relevância do presente Projeto de Lei, solicitamos que ele seja analisado e votado por esta        Casa, nos termos da Lei Orgânica Municipal. Colocamos a Secretaria Municipal da Fazenda à disposição para esclarecimentos acerca da</w:t>
                  </w:r>
                  <w:r>
                    <w:rPr>
                      <w:spacing w:val="-28"/>
                    </w:rPr>
                    <w:t> </w:t>
                  </w:r>
                  <w:r>
                    <w:rPr/>
                    <w:t>matéria.</w:t>
                  </w:r>
                </w:p>
                <w:p>
                  <w:pPr>
                    <w:pStyle w:val="BodyText"/>
                    <w:rPr>
                      <w:rFonts w:ascii="Times New Roman"/>
                    </w:rPr>
                  </w:pPr>
                </w:p>
                <w:p>
                  <w:pPr>
                    <w:pStyle w:val="BodyText"/>
                    <w:rPr>
                      <w:rFonts w:ascii="Times New Roman"/>
                    </w:rPr>
                  </w:pPr>
                </w:p>
                <w:p>
                  <w:pPr>
                    <w:pStyle w:val="BodyText"/>
                    <w:spacing w:before="8"/>
                    <w:rPr>
                      <w:rFonts w:ascii="Times New Roman"/>
                      <w:sz w:val="17"/>
                    </w:rPr>
                  </w:pPr>
                </w:p>
                <w:p>
                  <w:pPr>
                    <w:pStyle w:val="BodyText"/>
                    <w:spacing w:line="244" w:lineRule="auto"/>
                    <w:ind w:left="4000" w:right="4041" w:firstLine="1"/>
                    <w:jc w:val="center"/>
                  </w:pPr>
                  <w:r>
                    <w:rPr/>
                    <w:t>Victor Doeler Prefeito Municipal</w:t>
                  </w:r>
                </w:p>
              </w:txbxContent>
            </v:textbox>
          </v:shape>
        </w:pict>
      </w:r>
      <w:r>
        <w:rPr>
          <w:rFonts w:ascii="Times New Roman"/>
          <w:sz w:val="20"/>
        </w:rPr>
      </w:r>
    </w:p>
    <w:sectPr>
      <w:footerReference w:type="default" r:id="rId7"/>
      <w:pgSz w:w="11900" w:h="16840"/>
      <w:pgMar w:footer="0" w:header="566" w:top="1600" w:bottom="160" w:left="168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10.999878pt;margin-top:832.039368pt;width:43.65pt;height:9.7pt;mso-position-horizontal-relative:page;mso-position-vertical-relative:page;z-index:-17608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</w:t>
                </w:r>
                <w:r>
                  <w:rPr/>
                  <w:fldChar w:fldCharType="begin"/>
                </w:r>
                <w:r>
                  <w:rPr>
                    <w:rFonts w:ascii="Calibri" w:hAnsi="Calibri"/>
                    <w:sz w:val="15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 w:hAnsi="Calibri"/>
                    <w:sz w:val="15"/>
                  </w:rPr>
                  <w:t> de 2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8"/>
      </w:rPr>
    </w:pPr>
    <w:r>
      <w:rPr/>
      <w:pict>
        <v:shape style="position:absolute;margin-left:303.799866pt;margin-top:832.039368pt;width:43.65pt;height:9.7pt;mso-position-horizontal-relative:page;mso-position-vertical-relative:page;z-index:-17584" type="#_x0000_t202" filled="false" stroked="false">
          <v:textbox inset="0,0,0,0">
            <w:txbxContent>
              <w:p>
                <w:pPr>
                  <w:spacing w:line="175" w:lineRule="exact" w:before="0"/>
                  <w:ind w:left="20" w:right="0" w:firstLine="0"/>
                  <w:jc w:val="left"/>
                  <w:rPr>
                    <w:rFonts w:ascii="Calibri" w:hAnsi="Calibri"/>
                    <w:sz w:val="15"/>
                  </w:rPr>
                </w:pPr>
                <w:r>
                  <w:rPr>
                    <w:rFonts w:ascii="Calibri" w:hAnsi="Calibri"/>
                    <w:sz w:val="15"/>
                  </w:rPr>
                  <w:t>Página 1 de 1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268417823">
          <wp:simplePos x="0" y="0"/>
          <wp:positionH relativeFrom="page">
            <wp:posOffset>2080260</wp:posOffset>
          </wp:positionH>
          <wp:positionV relativeFrom="page">
            <wp:posOffset>359659</wp:posOffset>
          </wp:positionV>
          <wp:extent cx="4299203" cy="658367"/>
          <wp:effectExtent l="0" t="0" r="0" b="0"/>
          <wp:wrapNone/>
          <wp:docPr id="1" name="image1.png" descr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99203" cy="6583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‒"/>
      <w:lvlJc w:val="left"/>
      <w:pPr>
        <w:ind w:left="974" w:hanging="452"/>
      </w:pPr>
      <w:rPr>
        <w:rFonts w:hint="default"/>
        <w:w w:val="90"/>
        <w:position w:val="10"/>
      </w:rPr>
    </w:lvl>
    <w:lvl w:ilvl="1">
      <w:start w:val="0"/>
      <w:numFmt w:val="bullet"/>
      <w:lvlText w:val="•"/>
      <w:lvlJc w:val="left"/>
      <w:pPr>
        <w:ind w:left="1820" w:hanging="4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60" w:hanging="4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0" w:hanging="4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40" w:hanging="4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80" w:hanging="4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20" w:hanging="4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861" w:hanging="4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01" w:hanging="4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</w:rPr>
  </w:style>
  <w:style w:styleId="Heading1" w:type="paragraph">
    <w:name w:val="Heading 1"/>
    <w:basedOn w:val="Normal"/>
    <w:uiPriority w:val="1"/>
    <w:qFormat/>
    <w:pPr>
      <w:ind w:left="1498"/>
      <w:outlineLvl w:val="1"/>
    </w:pPr>
    <w:rPr>
      <w:rFonts w:ascii="Arial" w:hAnsi="Arial" w:eastAsia="Arial" w:cs="Arial"/>
      <w:b/>
      <w:bCs/>
      <w:sz w:val="16"/>
      <w:szCs w:val="16"/>
    </w:rPr>
  </w:style>
  <w:style w:styleId="ListParagraph" w:type="paragraph">
    <w:name w:val="List Paragraph"/>
    <w:basedOn w:val="Normal"/>
    <w:uiPriority w:val="1"/>
    <w:qFormat/>
    <w:pPr>
      <w:spacing w:line="206" w:lineRule="exact"/>
      <w:ind w:left="974" w:hanging="451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75"/>
      <w:ind w:left="24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numbering" Target="numbering.xml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jader</dc:creator>
  <dc:title>CME.xls</dc:title>
  <dcterms:created xsi:type="dcterms:W3CDTF">2017-08-18T14:06:15Z</dcterms:created>
  <dcterms:modified xsi:type="dcterms:W3CDTF">2017-08-18T14:06:15Z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2017-08-18T00:00:00Z</vt:filetime>
  </property>
</Properties>
</file>